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产品申报(药品)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</w:t>
      </w:r>
      <w:r>
        <w:rPr>
          <w:rFonts w:hint="eastAsia" w:cs="宋体"/>
          <w:b/>
          <w:sz w:val="32"/>
          <w:szCs w:val="16"/>
          <w:lang w:val="en-US" w:eastAsia="zh-CN"/>
        </w:rPr>
        <w:t>1</w:t>
      </w:r>
      <w:r>
        <w:rPr>
          <w:rFonts w:hint="eastAsia" w:ascii="宋体" w:hAnsi="宋体" w:eastAsia="宋体" w:cs="宋体"/>
          <w:b/>
          <w:sz w:val="32"/>
          <w:szCs w:val="16"/>
        </w:rPr>
        <w:t>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4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06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_Toc990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r>
        <w:tab/>
      </w:r>
      <w:r>
        <w:fldChar w:fldCharType="begin"/>
      </w:r>
      <w:r>
        <w:instrText xml:space="preserve"> PAGEREF _Toc990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_Toc8355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1.1 </w:t>
      </w:r>
      <w:r>
        <w:rPr>
          <w:rFonts w:hint="eastAsia" w:ascii="宋体" w:hAnsi="宋体" w:eastAsia="宋体" w:cs="宋体"/>
        </w:rPr>
        <w:t>目的</w:t>
      </w:r>
      <w:r>
        <w:tab/>
      </w:r>
      <w:r>
        <w:fldChar w:fldCharType="begin"/>
      </w:r>
      <w:r>
        <w:instrText xml:space="preserve"> PAGEREF _Toc8355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_Toc1588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1.2 项目背景</w:t>
      </w:r>
      <w:r>
        <w:tab/>
      </w:r>
      <w:r>
        <w:fldChar w:fldCharType="begin"/>
      </w:r>
      <w:r>
        <w:instrText xml:space="preserve"> PAGEREF _Toc1588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_Toc5330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1.3 参考资料</w:t>
      </w:r>
      <w:r>
        <w:tab/>
      </w:r>
      <w:r>
        <w:fldChar w:fldCharType="begin"/>
      </w:r>
      <w:r>
        <w:instrText xml:space="preserve"> PAGEREF _Toc5330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_Toc4663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>2. 功能简介</w:t>
      </w:r>
      <w:r>
        <w:tab/>
      </w:r>
      <w:r>
        <w:fldChar w:fldCharType="begin"/>
      </w:r>
      <w:r>
        <w:instrText xml:space="preserve"> PAGEREF _Toc4663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_Toc10424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2.1 </w:t>
      </w:r>
      <w:r>
        <w:rPr>
          <w:rFonts w:hint="eastAsia"/>
          <w:lang w:val="en-US" w:eastAsia="zh-CN"/>
        </w:rPr>
        <w:t>账号登录</w:t>
      </w:r>
      <w:r>
        <w:tab/>
      </w:r>
      <w:r>
        <w:fldChar w:fldCharType="begin"/>
      </w:r>
      <w:r>
        <w:instrText xml:space="preserve"> PAGEREF _Toc10424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_Toc22997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 xml:space="preserve">3. </w:t>
      </w:r>
      <w:r>
        <w:rPr>
          <w:rFonts w:hint="eastAsia"/>
          <w:lang w:val="en-US" w:eastAsia="zh-CN"/>
        </w:rPr>
        <w:t>操作使用指南</w:t>
      </w:r>
      <w:r>
        <w:tab/>
      </w:r>
      <w:r>
        <w:fldChar w:fldCharType="begin"/>
      </w:r>
      <w:r>
        <w:instrText xml:space="preserve"> PAGEREF _Toc22997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_Toc18067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3.1 </w:t>
      </w:r>
      <w:r>
        <w:rPr>
          <w:rFonts w:hint="eastAsia"/>
          <w:lang w:val="en-US" w:eastAsia="zh-CN"/>
        </w:rPr>
        <w:t>生产/代理企业</w:t>
      </w:r>
      <w:r>
        <w:tab/>
      </w:r>
      <w:r>
        <w:fldChar w:fldCharType="begin"/>
      </w:r>
      <w:r>
        <w:instrText xml:space="preserve"> PAGEREF _Toc18067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_Toc9804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新增药品</w:t>
      </w:r>
      <w:r>
        <w:tab/>
      </w:r>
      <w:r>
        <w:fldChar w:fldCharType="begin"/>
      </w:r>
      <w:r>
        <w:instrText xml:space="preserve"> PAGEREF _Toc9804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_Toc25266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药品申报公示</w:t>
      </w:r>
      <w:r>
        <w:tab/>
      </w:r>
      <w:r>
        <w:fldChar w:fldCharType="begin"/>
      </w:r>
      <w:r>
        <w:instrText xml:space="preserve"> PAGEREF _Toc25266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_Toc29307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_Toc29307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_Toc11556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_Toc11556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_Toc21581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药品申报公示</w:t>
      </w:r>
      <w:r>
        <w:tab/>
      </w:r>
      <w:r>
        <w:fldChar w:fldCharType="begin"/>
      </w:r>
      <w:r>
        <w:instrText xml:space="preserve"> PAGEREF _Toc21581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_Toc22994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申投诉处理</w:t>
      </w:r>
      <w:r>
        <w:tab/>
      </w:r>
      <w:r>
        <w:fldChar w:fldCharType="begin"/>
      </w:r>
      <w:r>
        <w:instrText xml:space="preserve"> PAGEREF _Toc22994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_Toc5876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/>
          <w:lang w:val="en-US" w:eastAsia="zh-CN"/>
        </w:rPr>
        <w:t xml:space="preserve">4. </w:t>
      </w:r>
      <w:r>
        <w:rPr>
          <w:rFonts w:hint="eastAsia"/>
          <w:lang w:val="en-US" w:eastAsia="zh-CN"/>
        </w:rPr>
        <w:t>常见问题结果</w:t>
      </w:r>
      <w:r>
        <w:tab/>
      </w:r>
      <w:r>
        <w:fldChar w:fldCharType="begin"/>
      </w:r>
      <w:r>
        <w:instrText xml:space="preserve"> PAGEREF _Toc5876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3"/>
        <w:numPr>
          <w:ilvl w:val="0"/>
          <w:numId w:val="0"/>
        </w:numPr>
        <w:ind w:leftChars="0"/>
        <w:outlineLvl w:val="0"/>
        <w:rPr>
          <w:rFonts w:hint="eastAsia" w:ascii="宋体" w:hAnsi="宋体" w:eastAsia="宋体" w:cs="宋体"/>
        </w:rPr>
      </w:pPr>
      <w:bookmarkStart w:id="1" w:name="_Toc990"/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bookmarkEnd w:id="1"/>
    </w:p>
    <w:p>
      <w:pPr>
        <w:pStyle w:val="5"/>
        <w:ind w:left="0"/>
        <w:rPr>
          <w:rFonts w:hint="eastAsia" w:ascii="宋体" w:hAnsi="宋体" w:eastAsia="宋体" w:cs="宋体"/>
        </w:rPr>
      </w:pPr>
      <w:r>
        <w:rPr>
          <w:rFonts w:hint="eastAsia" w:cs="宋体"/>
          <w:lang w:val="en-US" w:eastAsia="zh-CN"/>
        </w:rPr>
        <w:t xml:space="preserve"> </w:t>
      </w:r>
      <w:bookmarkStart w:id="2" w:name="_Toc8355"/>
      <w:r>
        <w:rPr>
          <w:rFonts w:hint="eastAsia" w:ascii="宋体" w:hAnsi="宋体" w:eastAsia="宋体" w:cs="宋体"/>
        </w:rPr>
        <w:t>目的</w:t>
      </w:r>
      <w:bookmarkEnd w:id="2"/>
    </w:p>
    <w:p>
      <w:pPr>
        <w:ind w:firstLine="420"/>
        <w:rPr>
          <w:rFonts w:hint="eastAsia" w:ascii="宋体" w:hAnsi="宋体" w:eastAsia="宋体" w:cs="宋体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2"/>
          <w14:textFill>
            <w14:solidFill>
              <w14:schemeClr w14:val="tx1"/>
            </w14:solidFill>
          </w14:textFill>
        </w:rPr>
        <w:t>该手册是</w:t>
      </w:r>
      <w:r>
        <w:rPr>
          <w:rFonts w:hint="eastAsia" w:cs="宋体"/>
          <w:color w:val="000000" w:themeColor="text1"/>
          <w:szCs w:val="22"/>
          <w:lang w:val="en-US" w:eastAsia="zh-CN"/>
          <w14:textFill>
            <w14:solidFill>
              <w14:schemeClr w14:val="tx1"/>
            </w14:solidFill>
          </w14:textFill>
        </w:rPr>
        <w:t>介绍生产/代理企业药品申报相关操作</w:t>
      </w:r>
      <w:r>
        <w:rPr>
          <w:rFonts w:hint="eastAsia" w:ascii="宋体" w:hAnsi="宋体" w:eastAsia="宋体" w:cs="宋体"/>
          <w:color w:val="000000" w:themeColor="text1"/>
          <w:szCs w:val="22"/>
          <w14:textFill>
            <w14:solidFill>
              <w14:schemeClr w14:val="tx1"/>
            </w14:solidFill>
          </w14:textFill>
        </w:rPr>
        <w:t>，阐明</w:t>
      </w:r>
      <w:r>
        <w:rPr>
          <w:rFonts w:hint="eastAsia" w:cs="宋体"/>
          <w:color w:val="000000" w:themeColor="text1"/>
          <w:szCs w:val="22"/>
          <w:lang w:val="en-US" w:eastAsia="zh-CN"/>
          <w14:textFill>
            <w14:solidFill>
              <w14:schemeClr w14:val="tx1"/>
            </w14:solidFill>
          </w14:textFill>
        </w:rPr>
        <w:t>如何新增产品、产品公示、产品申投诉等操作</w:t>
      </w:r>
      <w:r>
        <w:rPr>
          <w:rFonts w:hint="eastAsia" w:ascii="宋体" w:hAnsi="宋体" w:eastAsia="宋体" w:cs="宋体"/>
          <w:color w:val="000000" w:themeColor="text1"/>
          <w:szCs w:val="22"/>
          <w14:textFill>
            <w14:solidFill>
              <w14:schemeClr w14:val="tx1"/>
            </w14:solidFill>
          </w14:textFill>
        </w:rPr>
        <w:t>预期读者为</w:t>
      </w:r>
      <w:r>
        <w:rPr>
          <w:rFonts w:hint="eastAsia" w:cs="宋体"/>
          <w:color w:val="000000" w:themeColor="text1"/>
          <w:szCs w:val="22"/>
          <w:lang w:val="en-US" w:eastAsia="zh-CN"/>
          <w14:textFill>
            <w14:solidFill>
              <w14:schemeClr w14:val="tx1"/>
            </w14:solidFill>
          </w14:textFill>
        </w:rPr>
        <w:t>生产企业、代理企业、管理机构的相关人员</w:t>
      </w:r>
      <w:r>
        <w:rPr>
          <w:rFonts w:hint="eastAsia" w:ascii="宋体" w:hAnsi="宋体" w:eastAsia="宋体" w:cs="宋体"/>
          <w:color w:val="000000" w:themeColor="text1"/>
          <w:szCs w:val="22"/>
          <w14:textFill>
            <w14:solidFill>
              <w14:schemeClr w14:val="tx1"/>
            </w14:solidFill>
          </w14:textFill>
        </w:rPr>
        <w:t>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3" w:name="_Toc1588"/>
      <w:r>
        <w:rPr>
          <w:rFonts w:hint="eastAsia" w:ascii="宋体" w:hAnsi="宋体" w:eastAsia="宋体" w:cs="宋体"/>
        </w:rPr>
        <w:t>1.2 项目背景</w:t>
      </w:r>
      <w:bookmarkEnd w:id="3"/>
    </w:p>
    <w:p>
      <w:pPr>
        <w:pStyle w:val="3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国家医疗保障局以习近平新时代中国特色社会主义思想为指导，按照党中央、国务院的决策部署，面向医疗保障的重点领域和关键环节，持续推进全国医疗保障标准化、智能化和信息化。本项目重点加强顶层设计、统一业务标准、打造基础平台、做好数据汇集、强化协同共享，依托国家基础信息资源，国家统一电子政务网络及数据交换平台，建设全国统一的国家医疗保障信息平台，不断提高国家医保治理能力和服务水平，支撑消解新常态下我国医疗保障领域重点、难点、热点问题，为构建更加公平、更加可持续的医疗保障体系，全面实施医疗保障精准扶贫，积极推进医保与医疗、医药“三医联动”，助力提高医改整体效能和实施健康中国战略提供信息化支撑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针对医疗保障全民覆盖、需求刚性、主体多元、业务复杂、发展不均衡及在线化服务要求高、专业化治理难度大等特点，国家医疗保障信息平台将致力于消除医疗保障信息化领域数据鸿沟、信息孤岛、技术壁垒、应用烟囱、部门藩篱等信息系统碎片化问题，注重顶层设计、标准引领、数据汇聚、资源整合、服务融合、平台建设及能力输出。医疗保障信息平台建设内容包括标准规范体系建设、信息资源规划与数据库建设、14个业务系统的建设、基础设施建设以及1个应用支撑子系统的建设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20"/>
        </w:rPr>
        <w:t>医疗保障信息平台建成后将为13.6亿全国参保人员、约12万各级医保工作人员、3260个统筹区（包含400个市级+2860县级的统筹区）、366个经办机构（包含32个省级+334个市级）、2900万参保单位企业机构以及全国医院、药店以及药品和耗材厂家提供支持和服务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4" w:name="_Toc5330"/>
      <w:r>
        <w:rPr>
          <w:rFonts w:hint="eastAsia" w:ascii="宋体" w:hAnsi="宋体" w:eastAsia="宋体" w:cs="宋体"/>
        </w:rPr>
        <w:t>1.3 参考资料</w:t>
      </w:r>
      <w:bookmarkEnd w:id="4"/>
    </w:p>
    <w:p>
      <w:pPr>
        <w:ind w:firstLine="420" w:firstLineChars="0"/>
        <w:rPr>
          <w:rFonts w:hint="eastAsia" w:ascii="宋体" w:hAnsi="宋体" w:eastAsia="宋体" w:cs="宋体"/>
          <w:sz w:val="21"/>
          <w:szCs w:val="18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18"/>
          <w:lang w:val="en-US" w:eastAsia="zh-CN" w:bidi="ar-SA"/>
        </w:rPr>
        <w:t>1、《文档标准编制规范》</w:t>
      </w:r>
    </w:p>
    <w:p>
      <w:pPr>
        <w:ind w:firstLine="42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1"/>
          <w:lang w:val="en-US" w:eastAsia="zh-CN" w:bidi="ar-SA"/>
        </w:rPr>
        <w:t>2、</w:t>
      </w:r>
      <w:r>
        <w:rPr>
          <w:rFonts w:hint="eastAsia" w:ascii="宋体" w:hAnsi="宋体" w:eastAsia="宋体" w:cs="宋体"/>
        </w:rPr>
        <w:t>《药品和医用耗材招采管理子系统需求规格说明书》</w:t>
      </w: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pStyle w:val="3"/>
        <w:tabs>
          <w:tab w:val="left" w:pos="0"/>
          <w:tab w:val="clear" w:pos="3267"/>
        </w:tabs>
        <w:bidi w:val="0"/>
        <w:ind w:left="0" w:leftChars="0" w:hanging="5" w:firstLineChars="0"/>
        <w:rPr>
          <w:rFonts w:hint="eastAsia"/>
        </w:rPr>
      </w:pPr>
      <w:bookmarkStart w:id="5" w:name="_Toc4663"/>
      <w:r>
        <w:rPr>
          <w:rFonts w:hint="eastAsia"/>
        </w:rPr>
        <w:t>功能简介</w:t>
      </w:r>
      <w:bookmarkEnd w:id="5"/>
    </w:p>
    <w:p>
      <w:pPr>
        <w:pStyle w:val="5"/>
        <w:bidi w:val="0"/>
        <w:ind w:left="0" w:leftChars="0" w:firstLine="0" w:firstLineChars="0"/>
        <w:rPr>
          <w:rFonts w:hint="eastAsia"/>
        </w:rPr>
      </w:pPr>
      <w:bookmarkStart w:id="6" w:name="_Toc10424"/>
      <w:r>
        <w:rPr>
          <w:rFonts w:hint="eastAsia"/>
          <w:lang w:val="en-US" w:eastAsia="zh-CN"/>
        </w:rPr>
        <w:t>账号登录</w:t>
      </w:r>
      <w:bookmarkEnd w:id="6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3"/>
        <w:tabs>
          <w:tab w:val="left" w:pos="0"/>
          <w:tab w:val="clear" w:pos="3267"/>
        </w:tabs>
        <w:bidi w:val="0"/>
        <w:ind w:left="2845" w:leftChars="0" w:hanging="2845" w:hangingChars="1012"/>
        <w:rPr>
          <w:rFonts w:hint="eastAsia"/>
        </w:rPr>
      </w:pPr>
      <w:bookmarkStart w:id="7" w:name="_Toc22997"/>
      <w:r>
        <w:rPr>
          <w:rFonts w:hint="eastAsia"/>
          <w:lang w:val="en-US" w:eastAsia="zh-CN"/>
        </w:rPr>
        <w:t>操作使用指南</w:t>
      </w:r>
      <w:bookmarkEnd w:id="7"/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8" w:name="_Toc18067"/>
      <w:r>
        <w:rPr>
          <w:rFonts w:hint="eastAsia"/>
          <w:lang w:val="en-US" w:eastAsia="zh-CN"/>
        </w:rPr>
        <w:t>生产/代理企业</w:t>
      </w:r>
      <w:bookmarkEnd w:id="8"/>
    </w:p>
    <w:p>
      <w:pPr>
        <w:pStyle w:val="6"/>
        <w:bidi w:val="0"/>
        <w:rPr>
          <w:rFonts w:hint="default"/>
          <w:lang w:val="en-US" w:eastAsia="zh-CN"/>
        </w:rPr>
      </w:pPr>
      <w:bookmarkStart w:id="9" w:name="_Toc9804"/>
      <w:r>
        <w:rPr>
          <w:rFonts w:hint="eastAsia"/>
          <w:lang w:val="en-US" w:eastAsia="zh-CN"/>
        </w:rPr>
        <w:t>新增药品</w:t>
      </w:r>
      <w:bookmarkEnd w:id="9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介绍生产/代理企业新增药品功能；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药品新增、编辑、提交、查看、列表数据查询等操作；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【资质信息管理：我的药品库】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列表：“待提交”tab页显示未提交的数据；“未挂网”tab页显示已经提交公示期数据；“已挂网”tab页显示过了公示期进交易数据；可按“药品统一编码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、“流水号”、“产品名称”、“剂型”等条件查询；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0855" cy="2279650"/>
            <wp:effectExtent l="0" t="0" r="4445" b="635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27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新增产品：点击【新增产品】进入选择产品申报页面，选择需要新增的产品，点击【确认】，数据进入“待提交”页面；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3395" cy="2471420"/>
            <wp:effectExtent l="0" t="0" r="1905" b="508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247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编辑：选择“待提交”tab页数据，点击【编辑】进入编辑页面，填报药品信息；</w:t>
      </w:r>
    </w:p>
    <w:p>
      <w:pPr>
        <w:pStyle w:val="52"/>
        <w:numPr>
          <w:ilvl w:val="0"/>
          <w:numId w:val="0"/>
        </w:numPr>
        <w:rPr>
          <w:rFonts w:hint="eastAsia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省级挂网信息：</w:t>
      </w:r>
    </w:p>
    <w:p>
      <w:pPr>
        <w:pStyle w:val="52"/>
        <w:numPr>
          <w:ilvl w:val="0"/>
          <w:numId w:val="7"/>
        </w:numPr>
        <w:ind w:firstLine="630" w:firstLineChars="300"/>
        <w:rPr>
          <w:rFonts w:hint="eastAsia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填报省级挂网价：含有安徽省最少填报4个省份，不含安徽省最少填报3个省份；</w:t>
      </w:r>
    </w:p>
    <w:p>
      <w:pPr>
        <w:pStyle w:val="52"/>
        <w:numPr>
          <w:ilvl w:val="0"/>
          <w:numId w:val="7"/>
        </w:numPr>
        <w:ind w:firstLine="630" w:firstLineChars="30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最低有效省级挂网价(最小零售包装单位价)：显示填报省份的最低的价格。</w:t>
      </w:r>
    </w:p>
    <w:p>
      <w:pPr>
        <w:pStyle w:val="52"/>
        <w:numPr>
          <w:ilvl w:val="0"/>
          <w:numId w:val="7"/>
        </w:numPr>
        <w:ind w:firstLine="630" w:firstLineChars="30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企业申报最小制剂单位价格：是“最低有效省级挂网价(最小零售包装单位价)”的最小制剂单位价格与“安徽省同品规同厂家中标品最小制剂单位价格”比较后的取最小值，没有“安徽省同品规同厂家中标品最小制剂单位价格”则只取“最低有效省级挂网价(最小零售包装单位价)”的最小制剂单位价格；</w:t>
      </w:r>
    </w:p>
    <w:p>
      <w:pPr>
        <w:pStyle w:val="52"/>
        <w:numPr>
          <w:ilvl w:val="0"/>
          <w:numId w:val="7"/>
        </w:numPr>
        <w:ind w:firstLine="630" w:firstLineChars="30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安徽省同品规同厂家中标品最小制剂单位价格：药品有“2015医保支付参考价”或“2017医保支付参考价”则显示，没有“2015医保支付参考价”或“2017医保支付参考价”不显示：</w:t>
      </w:r>
    </w:p>
    <w:p>
      <w:pPr>
        <w:pStyle w:val="52"/>
        <w:numPr>
          <w:ilvl w:val="0"/>
          <w:numId w:val="7"/>
        </w:numPr>
        <w:ind w:firstLine="630" w:firstLineChars="300"/>
        <w:rPr>
          <w:rFonts w:hint="default" w:cs="宋体"/>
          <w:b w:val="0"/>
          <w:bCs w:val="0"/>
          <w:lang w:val="en-US" w:eastAsia="zh-CN"/>
        </w:rPr>
      </w:pPr>
      <w:r>
        <w:rPr>
          <w:rFonts w:hint="default" w:cs="宋体"/>
          <w:b w:val="0"/>
          <w:bCs w:val="0"/>
          <w:lang w:val="en-US" w:eastAsia="zh-CN"/>
        </w:rPr>
        <w:t>拟挂网最低价</w:t>
      </w:r>
      <w:r>
        <w:rPr>
          <w:rFonts w:hint="eastAsia" w:cs="宋体"/>
          <w:b w:val="0"/>
          <w:bCs w:val="0"/>
          <w:lang w:val="en-US" w:eastAsia="zh-CN"/>
        </w:rPr>
        <w:t>：显示“企业申报最小制剂单位价格”；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1490" cy="2141855"/>
            <wp:effectExtent l="0" t="0" r="3810" b="4445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14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8475" cy="2439670"/>
            <wp:effectExtent l="0" t="0" r="9525" b="1143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8475" cy="243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点击【保存】或【保存并提交】，提交后数据不需要审核，直接进入“未挂网”列表；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</w:p>
    <w:p>
      <w:pPr>
        <w:pStyle w:val="52"/>
        <w:ind w:firstLine="420"/>
        <w:rPr>
          <w:rFonts w:hint="eastAsia" w:ascii="宋体" w:hAnsi="宋体" w:eastAsia="宋体" w:cs="宋体"/>
          <w:color w:val="FF0000"/>
        </w:rPr>
      </w:pPr>
      <w:r>
        <w:rPr>
          <w:rFonts w:hint="eastAsia" w:ascii="宋体" w:hAnsi="宋体" w:eastAsia="宋体" w:cs="宋体"/>
          <w:color w:val="FF0000"/>
        </w:rPr>
        <w:t>（一）提供全国除安徽外至少3个省（自治区、直辖市）的有</w:t>
      </w:r>
      <w:bookmarkStart w:id="16" w:name="_GoBack"/>
      <w:bookmarkEnd w:id="16"/>
      <w:r>
        <w:rPr>
          <w:rFonts w:hint="eastAsia" w:ascii="宋体" w:hAnsi="宋体" w:eastAsia="宋体" w:cs="宋体"/>
          <w:color w:val="FF0000"/>
        </w:rPr>
        <w:t>效挂网价格（保留小数点后两位），含最低有效省级挂网价。以“最小零售包装”为单位申报价格。</w:t>
      </w:r>
    </w:p>
    <w:p>
      <w:pPr>
        <w:pStyle w:val="52"/>
        <w:ind w:firstLine="420"/>
        <w:rPr>
          <w:rFonts w:hint="eastAsia" w:ascii="宋体" w:hAnsi="宋体" w:eastAsia="宋体" w:cs="宋体"/>
          <w:color w:val="FF0000"/>
        </w:rPr>
      </w:pPr>
      <w:r>
        <w:rPr>
          <w:rFonts w:hint="eastAsia" w:ascii="宋体" w:hAnsi="宋体" w:eastAsia="宋体" w:cs="宋体"/>
          <w:color w:val="FF0000"/>
        </w:rPr>
        <w:t>（二）价格证明材料要求：1.范围包括省级采购平台官网截图、省级医保部门证明材料等，需加盖企业公章。2.能清晰辨别挂网省份、药品通用名、剂型、规格、包装、生产企业、上市许可持有人、省级挂网价等信息。</w:t>
      </w:r>
    </w:p>
    <w:p>
      <w:pPr>
        <w:pStyle w:val="52"/>
        <w:ind w:firstLine="420"/>
        <w:rPr>
          <w:rFonts w:hint="eastAsia" w:ascii="宋体" w:hAnsi="宋体" w:eastAsia="宋体" w:cs="宋体"/>
          <w:color w:val="FF0000"/>
        </w:rPr>
      </w:pPr>
      <w:r>
        <w:rPr>
          <w:rFonts w:hint="eastAsia" w:ascii="宋体" w:hAnsi="宋体" w:eastAsia="宋体" w:cs="宋体"/>
          <w:color w:val="FF0000"/>
        </w:rPr>
        <w:t>（三）申报品与证明材料需严格对应，做到“五个一致”，即：“医保编码”、“通用名”、“剂型”、“规格”、“生产企业”（如有上市许可持有人以“上市许可持有人”为准）均一致。同时，注射剂需严格比对“包材”，生物制剂严格比对“附加装置”。</w:t>
      </w:r>
    </w:p>
    <w:p>
      <w:pPr>
        <w:pStyle w:val="52"/>
        <w:ind w:firstLine="420"/>
        <w:rPr>
          <w:rFonts w:hint="eastAsia" w:ascii="宋体" w:hAnsi="宋体" w:eastAsia="宋体" w:cs="宋体"/>
          <w:color w:val="FF0000"/>
        </w:rPr>
      </w:pPr>
    </w:p>
    <w:p>
      <w:pPr>
        <w:pStyle w:val="52"/>
        <w:ind w:firstLine="420"/>
        <w:rPr>
          <w:rFonts w:hint="eastAsia" w:ascii="宋体" w:hAnsi="宋体" w:eastAsia="宋体" w:cs="宋体"/>
          <w:color w:val="FF0000"/>
        </w:rPr>
      </w:pPr>
      <w:r>
        <w:rPr>
          <w:rFonts w:hint="eastAsia" w:ascii="宋体" w:hAnsi="宋体" w:eastAsia="宋体" w:cs="宋体"/>
          <w:color w:val="FF0000"/>
        </w:rPr>
        <w:t>（四）集中带量采购中选产品如无法提供3个省（自治区、直辖市）有效挂网价的，可以用同企业、同品种、同剂型、其他规格药品的挂网价进行差比作为申报证明材料。如为独家品规、无法差比，且无法满足三省挂网的集采中选品，在如实填报已有省级挂网价的基础上，可选择其他省份，并上传集采中选文件。</w:t>
      </w:r>
    </w:p>
    <w:p>
      <w:pPr>
        <w:pStyle w:val="52"/>
        <w:ind w:firstLine="420"/>
        <w:rPr>
          <w:rFonts w:hint="default"/>
          <w:color w:val="FF0000"/>
          <w:lang w:val="en-US" w:eastAsia="zh-CN"/>
        </w:rPr>
      </w:pPr>
      <w:r>
        <w:rPr>
          <w:rFonts w:hint="eastAsia" w:ascii="宋体" w:hAnsi="宋体" w:eastAsia="宋体" w:cs="宋体"/>
          <w:color w:val="FF0000"/>
        </w:rPr>
        <w:t>（五）对不按规范申报、提交虚假材料的，按照价格招采信用评价制度予以惩戒。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0" w:name="_Toc25266"/>
      <w:r>
        <w:rPr>
          <w:rFonts w:hint="eastAsia"/>
          <w:lang w:val="en-US" w:eastAsia="zh-CN"/>
        </w:rPr>
        <w:t>药品申报公示</w:t>
      </w:r>
      <w:bookmarkEnd w:id="10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捏合产品提交后进入公示；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产品申报公示的查询、查看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【公示管理：药品申报公示】</w:t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列表：展示最近3个工作日所有企业申报的产品；可按“药品统一编码”、“流水号”、“产品名称”、“剂型”、“规格”等条件查询；点击【查看】进入药品详情页；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5935" cy="1624330"/>
            <wp:effectExtent l="0" t="0" r="12065" b="127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5935" cy="162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企业只能查看到最近3个工作日的数据；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1" w:name="_Toc29307"/>
      <w:r>
        <w:rPr>
          <w:rFonts w:hint="eastAsia"/>
          <w:lang w:val="en-US" w:eastAsia="zh-CN"/>
        </w:rPr>
        <w:t>企业申投诉</w:t>
      </w:r>
      <w:bookmarkEnd w:id="11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对申报公示中的数据存在错误的，可以进行申投诉操作；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列表，列表数据为申投诉数据，按“申（投）诉单号”、“申（投）诉标题”、“申（投）诉状态”等条件查询；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9745" cy="1908810"/>
            <wp:effectExtent l="0" t="0" r="8255" b="889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190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点击【添加申投诉】，进入申投诉新增页面，选择对应的“申(投)诉分类”、“申(投)诉事项”，其他信息正确填写，点击【保存】或【保存并提交】，提交后数据进入管理机构处理；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是对本企业进行申诉；“投诉”是对其他企业进行投诉，要选择被投诉企业；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506980"/>
            <wp:effectExtent l="0" t="0" r="3810" b="762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“待提交”的数据可以【修改】；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5300" cy="2094230"/>
            <wp:effectExtent l="0" t="0" r="0" b="127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209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12" w:name="_Toc11556"/>
      <w:r>
        <w:rPr>
          <w:rFonts w:hint="eastAsia"/>
          <w:lang w:val="en-US" w:eastAsia="zh-CN"/>
        </w:rPr>
        <w:t>管理机构</w:t>
      </w:r>
      <w:bookmarkEnd w:id="12"/>
    </w:p>
    <w:p>
      <w:pPr>
        <w:pStyle w:val="6"/>
        <w:bidi w:val="0"/>
        <w:rPr>
          <w:rFonts w:hint="default"/>
          <w:lang w:val="en-US" w:eastAsia="zh-CN"/>
        </w:rPr>
      </w:pPr>
      <w:bookmarkStart w:id="13" w:name="_Toc21581"/>
      <w:r>
        <w:rPr>
          <w:rFonts w:hint="eastAsia"/>
          <w:lang w:val="en-US" w:eastAsia="zh-CN"/>
        </w:rPr>
        <w:t>药品申报公示</w:t>
      </w:r>
      <w:bookmarkEnd w:id="13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管理机构查看进入公示药品；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药品申报公示的查询、查看；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【药品招标管理：公示管理-药品申报公示】</w:t>
      </w:r>
    </w:p>
    <w:p>
      <w:pPr>
        <w:pStyle w:val="52"/>
        <w:numPr>
          <w:ilvl w:val="0"/>
          <w:numId w:val="10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列表：展示所有企业申报的产品；可按“药品统一编码”、“流水号”、“产品名称”、“剂型”、“规格”、“公示状态”等条件查询；点击【查看】进入药品详情页；</w:t>
      </w:r>
    </w:p>
    <w:p>
      <w:pPr>
        <w:pStyle w:val="2"/>
        <w:ind w:left="0" w:leftChars="0" w:firstLine="0" w:firstLineChars="0"/>
        <w:rPr>
          <w:rFonts w:hint="eastAsia"/>
        </w:rPr>
      </w:pPr>
      <w:r>
        <w:drawing>
          <wp:inline distT="0" distB="0" distL="114300" distR="114300">
            <wp:extent cx="5577840" cy="2315210"/>
            <wp:effectExtent l="0" t="0" r="10160" b="8890"/>
            <wp:docPr id="2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管理机构显示所有公示数据；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4" w:name="_Toc22994"/>
      <w:r>
        <w:rPr>
          <w:rFonts w:hint="eastAsia"/>
          <w:lang w:val="en-US" w:eastAsia="zh-CN"/>
        </w:rPr>
        <w:t>申投诉处理</w:t>
      </w:r>
      <w:bookmarkEnd w:id="14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【药品招标管理：日常申报-申投诉管理-申投诉处理】</w:t>
      </w:r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列表：展示企业申投诉数据；按“申(投)诉单号”、“申(投)诉标题”、“申(投)诉状态”、“申(投)诉分类”、“申(投)诉事项”等查询；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1490" cy="2402840"/>
            <wp:effectExtent l="0" t="0" r="3810" b="1016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0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点击【处理】进入处理申投诉页面，审核状态选择“受理”，点击【回复给企业】，申报信息被打回，可以重新填写；审核状态选择“不受理”并填报回复内存，点击【回复给企业】，申报数据公示结束后进交易；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2125" cy="2567305"/>
            <wp:effectExtent l="0" t="0" r="3175" b="1079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3"/>
        <w:tabs>
          <w:tab w:val="clear" w:pos="3267"/>
        </w:tabs>
        <w:bidi w:val="0"/>
        <w:ind w:left="2845" w:leftChars="0" w:hanging="2845" w:hangingChars="1012"/>
        <w:rPr>
          <w:rFonts w:hint="default"/>
          <w:lang w:val="en-US" w:eastAsia="zh-CN"/>
        </w:rPr>
      </w:pPr>
      <w:bookmarkStart w:id="15" w:name="_Toc5876"/>
      <w:r>
        <w:rPr>
          <w:rFonts w:hint="eastAsia"/>
          <w:lang w:val="en-US" w:eastAsia="zh-CN"/>
        </w:rPr>
        <w:t>常见问题结果</w:t>
      </w:r>
      <w:bookmarkEnd w:id="15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BA39470"/>
    <w:multiLevelType w:val="multilevel"/>
    <w:tmpl w:val="8BA39470"/>
    <w:lvl w:ilvl="0" w:tentative="0">
      <w:start w:val="1"/>
      <w:numFmt w:val="decimal"/>
      <w:pStyle w:val="3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8F5EF5DC"/>
    <w:multiLevelType w:val="singleLevel"/>
    <w:tmpl w:val="8F5EF5DC"/>
    <w:lvl w:ilvl="0" w:tentative="0">
      <w:start w:val="1"/>
      <w:numFmt w:val="decimal"/>
      <w:pStyle w:val="8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D80C488E"/>
    <w:multiLevelType w:val="singleLevel"/>
    <w:tmpl w:val="D80C488E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3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4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7">
    <w:nsid w:val="35B2BE30"/>
    <w:multiLevelType w:val="singleLevel"/>
    <w:tmpl w:val="35B2BE30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8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9">
    <w:nsid w:val="63ED4950"/>
    <w:multiLevelType w:val="singleLevel"/>
    <w:tmpl w:val="63ED4950"/>
    <w:lvl w:ilvl="0" w:tentative="0">
      <w:start w:val="1"/>
      <w:numFmt w:val="decimal"/>
      <w:suff w:val="nothing"/>
      <w:lvlText w:val="%1、"/>
      <w:lvlJc w:val="left"/>
    </w:lvl>
  </w:abstractNum>
  <w:abstractNum w:abstractNumId="10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0"/>
  </w:num>
  <w:num w:numId="2">
    <w:abstractNumId w:val="1"/>
  </w:num>
  <w:num w:numId="3">
    <w:abstractNumId w:val="10"/>
  </w:num>
  <w:num w:numId="4">
    <w:abstractNumId w:val="6"/>
  </w:num>
  <w:num w:numId="5">
    <w:abstractNumId w:val="3"/>
  </w:num>
  <w:num w:numId="6">
    <w:abstractNumId w:val="5"/>
  </w:num>
  <w:num w:numId="7">
    <w:abstractNumId w:val="9"/>
  </w:num>
  <w:num w:numId="8">
    <w:abstractNumId w:val="8"/>
  </w:num>
  <w:num w:numId="9">
    <w:abstractNumId w:val="2"/>
  </w:num>
  <w:num w:numId="10">
    <w:abstractNumId w:val="7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2325CE"/>
    <w:rsid w:val="04477859"/>
    <w:rsid w:val="04BD3170"/>
    <w:rsid w:val="04E2725D"/>
    <w:rsid w:val="05006E12"/>
    <w:rsid w:val="06E81E0E"/>
    <w:rsid w:val="06FF62ED"/>
    <w:rsid w:val="07A1136F"/>
    <w:rsid w:val="07CA39B5"/>
    <w:rsid w:val="07D53519"/>
    <w:rsid w:val="07DB67FB"/>
    <w:rsid w:val="083E3993"/>
    <w:rsid w:val="08AF2D38"/>
    <w:rsid w:val="09813BAE"/>
    <w:rsid w:val="099B68C7"/>
    <w:rsid w:val="09B04F53"/>
    <w:rsid w:val="09CD6ADE"/>
    <w:rsid w:val="0A227D10"/>
    <w:rsid w:val="0AE72D17"/>
    <w:rsid w:val="0AF03CFB"/>
    <w:rsid w:val="0AF769D2"/>
    <w:rsid w:val="0B2D14AE"/>
    <w:rsid w:val="0B3501C0"/>
    <w:rsid w:val="0B4D72ED"/>
    <w:rsid w:val="0B792C38"/>
    <w:rsid w:val="0C286CAD"/>
    <w:rsid w:val="0C475158"/>
    <w:rsid w:val="0C58456B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D171CA"/>
    <w:rsid w:val="0EE53FB5"/>
    <w:rsid w:val="0EF30AB0"/>
    <w:rsid w:val="0F9A267E"/>
    <w:rsid w:val="0FE41660"/>
    <w:rsid w:val="10694F37"/>
    <w:rsid w:val="10AA32FC"/>
    <w:rsid w:val="10D7582B"/>
    <w:rsid w:val="10E37CCB"/>
    <w:rsid w:val="112D4C11"/>
    <w:rsid w:val="11631E9D"/>
    <w:rsid w:val="11A67FD2"/>
    <w:rsid w:val="11C0789C"/>
    <w:rsid w:val="12215B15"/>
    <w:rsid w:val="122359BE"/>
    <w:rsid w:val="122D02D9"/>
    <w:rsid w:val="12443874"/>
    <w:rsid w:val="126447D9"/>
    <w:rsid w:val="12710C70"/>
    <w:rsid w:val="12CE12B5"/>
    <w:rsid w:val="130050FC"/>
    <w:rsid w:val="13224875"/>
    <w:rsid w:val="13761CE4"/>
    <w:rsid w:val="13854B43"/>
    <w:rsid w:val="13916631"/>
    <w:rsid w:val="13D91E80"/>
    <w:rsid w:val="13EE59DD"/>
    <w:rsid w:val="143759AA"/>
    <w:rsid w:val="144D660C"/>
    <w:rsid w:val="146861A2"/>
    <w:rsid w:val="14B74076"/>
    <w:rsid w:val="14E861AF"/>
    <w:rsid w:val="15D9578F"/>
    <w:rsid w:val="15F068E9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A0A1A"/>
    <w:rsid w:val="17EE7098"/>
    <w:rsid w:val="182E41D5"/>
    <w:rsid w:val="183F262D"/>
    <w:rsid w:val="18596C7D"/>
    <w:rsid w:val="187F582C"/>
    <w:rsid w:val="188501DA"/>
    <w:rsid w:val="188879BB"/>
    <w:rsid w:val="18AE11FE"/>
    <w:rsid w:val="18BA4890"/>
    <w:rsid w:val="18F46DFD"/>
    <w:rsid w:val="18FD1883"/>
    <w:rsid w:val="191B532F"/>
    <w:rsid w:val="19526EA1"/>
    <w:rsid w:val="197B4878"/>
    <w:rsid w:val="19AD4F57"/>
    <w:rsid w:val="19E06684"/>
    <w:rsid w:val="1A293A7B"/>
    <w:rsid w:val="1A2D5452"/>
    <w:rsid w:val="1A365C76"/>
    <w:rsid w:val="1A432B1B"/>
    <w:rsid w:val="1A956556"/>
    <w:rsid w:val="1B3F77A3"/>
    <w:rsid w:val="1B5C033D"/>
    <w:rsid w:val="1B811852"/>
    <w:rsid w:val="1B8F374F"/>
    <w:rsid w:val="1C321B2D"/>
    <w:rsid w:val="1C3E06E4"/>
    <w:rsid w:val="1C704EFA"/>
    <w:rsid w:val="1CA77C43"/>
    <w:rsid w:val="1CE065DA"/>
    <w:rsid w:val="1CE307A3"/>
    <w:rsid w:val="1DF75E44"/>
    <w:rsid w:val="1E5A7302"/>
    <w:rsid w:val="1E5E3CE4"/>
    <w:rsid w:val="1EC574E9"/>
    <w:rsid w:val="1F3738CB"/>
    <w:rsid w:val="1F7D4833"/>
    <w:rsid w:val="1F80480E"/>
    <w:rsid w:val="1F8575E2"/>
    <w:rsid w:val="1F9127B3"/>
    <w:rsid w:val="1FDF4104"/>
    <w:rsid w:val="20186B5E"/>
    <w:rsid w:val="202A24A9"/>
    <w:rsid w:val="203B62B7"/>
    <w:rsid w:val="20674D20"/>
    <w:rsid w:val="218D0B89"/>
    <w:rsid w:val="21A05FD0"/>
    <w:rsid w:val="21CD65E3"/>
    <w:rsid w:val="22365CE8"/>
    <w:rsid w:val="22D53B12"/>
    <w:rsid w:val="234B0BCE"/>
    <w:rsid w:val="23727183"/>
    <w:rsid w:val="24A81A41"/>
    <w:rsid w:val="24EE3648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7EE2"/>
    <w:rsid w:val="268931AA"/>
    <w:rsid w:val="26C23BA0"/>
    <w:rsid w:val="26C83D85"/>
    <w:rsid w:val="26E87752"/>
    <w:rsid w:val="26FE4844"/>
    <w:rsid w:val="27F83433"/>
    <w:rsid w:val="2853768C"/>
    <w:rsid w:val="28634BC3"/>
    <w:rsid w:val="28641CF0"/>
    <w:rsid w:val="28C04BAD"/>
    <w:rsid w:val="28CA369C"/>
    <w:rsid w:val="28CC6A0C"/>
    <w:rsid w:val="28F96A03"/>
    <w:rsid w:val="29217F2F"/>
    <w:rsid w:val="29CD6045"/>
    <w:rsid w:val="2A4D2430"/>
    <w:rsid w:val="2A54739A"/>
    <w:rsid w:val="2AD2620E"/>
    <w:rsid w:val="2AF00C18"/>
    <w:rsid w:val="2B451771"/>
    <w:rsid w:val="2B754C27"/>
    <w:rsid w:val="2B822FEC"/>
    <w:rsid w:val="2B9B4B83"/>
    <w:rsid w:val="2BB533C1"/>
    <w:rsid w:val="2C0559CB"/>
    <w:rsid w:val="2CA77DEB"/>
    <w:rsid w:val="2CDA4378"/>
    <w:rsid w:val="2CE7502C"/>
    <w:rsid w:val="2D1112E7"/>
    <w:rsid w:val="2D225933"/>
    <w:rsid w:val="2D5920CA"/>
    <w:rsid w:val="2D7430CC"/>
    <w:rsid w:val="2DB63EC1"/>
    <w:rsid w:val="2DE24215"/>
    <w:rsid w:val="2DEC6710"/>
    <w:rsid w:val="2E3C04AB"/>
    <w:rsid w:val="2E400F46"/>
    <w:rsid w:val="2EC0114E"/>
    <w:rsid w:val="2ED630C0"/>
    <w:rsid w:val="2EFA7EAB"/>
    <w:rsid w:val="2F320F3A"/>
    <w:rsid w:val="2FAE762C"/>
    <w:rsid w:val="2FE605CC"/>
    <w:rsid w:val="2FFF2404"/>
    <w:rsid w:val="30256E56"/>
    <w:rsid w:val="302B4483"/>
    <w:rsid w:val="30446AC1"/>
    <w:rsid w:val="304F2F3B"/>
    <w:rsid w:val="30526F2D"/>
    <w:rsid w:val="30D04370"/>
    <w:rsid w:val="30D24AF6"/>
    <w:rsid w:val="30E61044"/>
    <w:rsid w:val="31364808"/>
    <w:rsid w:val="31737CCF"/>
    <w:rsid w:val="318D1842"/>
    <w:rsid w:val="31C12F4C"/>
    <w:rsid w:val="3250010D"/>
    <w:rsid w:val="32AE6B3E"/>
    <w:rsid w:val="33254DEB"/>
    <w:rsid w:val="33831403"/>
    <w:rsid w:val="33A20324"/>
    <w:rsid w:val="34190192"/>
    <w:rsid w:val="3469316D"/>
    <w:rsid w:val="35004F81"/>
    <w:rsid w:val="35FE0132"/>
    <w:rsid w:val="368343F7"/>
    <w:rsid w:val="36BD0EAC"/>
    <w:rsid w:val="36E942ED"/>
    <w:rsid w:val="37542BF3"/>
    <w:rsid w:val="37905B7C"/>
    <w:rsid w:val="37A26320"/>
    <w:rsid w:val="37BC0D30"/>
    <w:rsid w:val="37DC0EC1"/>
    <w:rsid w:val="37E14A88"/>
    <w:rsid w:val="380B161A"/>
    <w:rsid w:val="382D2906"/>
    <w:rsid w:val="38A5777E"/>
    <w:rsid w:val="38DE5B71"/>
    <w:rsid w:val="38E96F6F"/>
    <w:rsid w:val="390025F6"/>
    <w:rsid w:val="39303A1D"/>
    <w:rsid w:val="39B202E9"/>
    <w:rsid w:val="39BF540B"/>
    <w:rsid w:val="3A2B284B"/>
    <w:rsid w:val="3A3418CC"/>
    <w:rsid w:val="3A455FF1"/>
    <w:rsid w:val="3B262B69"/>
    <w:rsid w:val="3B810188"/>
    <w:rsid w:val="3B9C3C56"/>
    <w:rsid w:val="3BC543C7"/>
    <w:rsid w:val="3BDF50C7"/>
    <w:rsid w:val="3C0E214F"/>
    <w:rsid w:val="3D764DF9"/>
    <w:rsid w:val="3E921340"/>
    <w:rsid w:val="3EBB0349"/>
    <w:rsid w:val="3F3D3A4E"/>
    <w:rsid w:val="3F7166A5"/>
    <w:rsid w:val="3FF84355"/>
    <w:rsid w:val="40083832"/>
    <w:rsid w:val="4056454A"/>
    <w:rsid w:val="405B7F62"/>
    <w:rsid w:val="40713AD5"/>
    <w:rsid w:val="41175B2C"/>
    <w:rsid w:val="41595546"/>
    <w:rsid w:val="41727207"/>
    <w:rsid w:val="41801BF2"/>
    <w:rsid w:val="41DE60F3"/>
    <w:rsid w:val="41E358FE"/>
    <w:rsid w:val="42031C5E"/>
    <w:rsid w:val="4247267B"/>
    <w:rsid w:val="4282620A"/>
    <w:rsid w:val="4287385B"/>
    <w:rsid w:val="428E31A3"/>
    <w:rsid w:val="42C120C3"/>
    <w:rsid w:val="43014502"/>
    <w:rsid w:val="4320516C"/>
    <w:rsid w:val="4326646F"/>
    <w:rsid w:val="432B244C"/>
    <w:rsid w:val="4352624C"/>
    <w:rsid w:val="436F2697"/>
    <w:rsid w:val="43D72E8F"/>
    <w:rsid w:val="442073EE"/>
    <w:rsid w:val="444661A8"/>
    <w:rsid w:val="44496226"/>
    <w:rsid w:val="44624498"/>
    <w:rsid w:val="44657EFE"/>
    <w:rsid w:val="44751EB7"/>
    <w:rsid w:val="44990671"/>
    <w:rsid w:val="449C2692"/>
    <w:rsid w:val="44EC71D6"/>
    <w:rsid w:val="44F45C30"/>
    <w:rsid w:val="4590654A"/>
    <w:rsid w:val="459C76EE"/>
    <w:rsid w:val="460F59FC"/>
    <w:rsid w:val="46633882"/>
    <w:rsid w:val="46875359"/>
    <w:rsid w:val="46F740D0"/>
    <w:rsid w:val="47332EA8"/>
    <w:rsid w:val="47346354"/>
    <w:rsid w:val="47956FC9"/>
    <w:rsid w:val="48055A77"/>
    <w:rsid w:val="482C73CE"/>
    <w:rsid w:val="48E40C1B"/>
    <w:rsid w:val="48F6071D"/>
    <w:rsid w:val="49DA7FA3"/>
    <w:rsid w:val="49DC5B65"/>
    <w:rsid w:val="4A262FDB"/>
    <w:rsid w:val="4A4D4348"/>
    <w:rsid w:val="4A6257E1"/>
    <w:rsid w:val="4A745E93"/>
    <w:rsid w:val="4AAA7A11"/>
    <w:rsid w:val="4AC3564E"/>
    <w:rsid w:val="4AC62588"/>
    <w:rsid w:val="4B0E6E44"/>
    <w:rsid w:val="4B1E1D3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8049FD"/>
    <w:rsid w:val="4D8B6747"/>
    <w:rsid w:val="4DE4611D"/>
    <w:rsid w:val="4E511731"/>
    <w:rsid w:val="4E5214A5"/>
    <w:rsid w:val="4E6E0039"/>
    <w:rsid w:val="4E7B5546"/>
    <w:rsid w:val="4EA1530D"/>
    <w:rsid w:val="4F13076A"/>
    <w:rsid w:val="4F1E3D74"/>
    <w:rsid w:val="4F5904A2"/>
    <w:rsid w:val="4F59638E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A5724"/>
    <w:rsid w:val="53BB3C51"/>
    <w:rsid w:val="53D5297E"/>
    <w:rsid w:val="54104D89"/>
    <w:rsid w:val="546E3F05"/>
    <w:rsid w:val="547340E6"/>
    <w:rsid w:val="5491183A"/>
    <w:rsid w:val="549C0855"/>
    <w:rsid w:val="54CC1486"/>
    <w:rsid w:val="54DE7482"/>
    <w:rsid w:val="55805F3E"/>
    <w:rsid w:val="558646EF"/>
    <w:rsid w:val="55D55C3C"/>
    <w:rsid w:val="565516D4"/>
    <w:rsid w:val="56B92CD7"/>
    <w:rsid w:val="56BC6DF4"/>
    <w:rsid w:val="573676E7"/>
    <w:rsid w:val="575A4CDE"/>
    <w:rsid w:val="576E293E"/>
    <w:rsid w:val="579E21DF"/>
    <w:rsid w:val="58BD4DB3"/>
    <w:rsid w:val="58C20E44"/>
    <w:rsid w:val="58D766B9"/>
    <w:rsid w:val="58EA3C13"/>
    <w:rsid w:val="59F76345"/>
    <w:rsid w:val="5A0A201F"/>
    <w:rsid w:val="5A3C5143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F7374"/>
    <w:rsid w:val="5C11568E"/>
    <w:rsid w:val="5C336BE9"/>
    <w:rsid w:val="5C40507F"/>
    <w:rsid w:val="5C536D64"/>
    <w:rsid w:val="5C8A688E"/>
    <w:rsid w:val="5C931A69"/>
    <w:rsid w:val="5CC234A5"/>
    <w:rsid w:val="5D2E6068"/>
    <w:rsid w:val="5D402C3D"/>
    <w:rsid w:val="5D475233"/>
    <w:rsid w:val="5D97529E"/>
    <w:rsid w:val="5DB927D6"/>
    <w:rsid w:val="5E3800E1"/>
    <w:rsid w:val="5E6C3E78"/>
    <w:rsid w:val="5E7B35FC"/>
    <w:rsid w:val="5F01032E"/>
    <w:rsid w:val="5F70607C"/>
    <w:rsid w:val="601939CB"/>
    <w:rsid w:val="60342B0F"/>
    <w:rsid w:val="60543AD3"/>
    <w:rsid w:val="60573BFA"/>
    <w:rsid w:val="607C6CBE"/>
    <w:rsid w:val="61A9603A"/>
    <w:rsid w:val="61B71D9C"/>
    <w:rsid w:val="61D06725"/>
    <w:rsid w:val="61FA1526"/>
    <w:rsid w:val="620023CB"/>
    <w:rsid w:val="625C68F9"/>
    <w:rsid w:val="627A18FC"/>
    <w:rsid w:val="62B66AFB"/>
    <w:rsid w:val="635F1A4F"/>
    <w:rsid w:val="63937682"/>
    <w:rsid w:val="63D358C9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00981"/>
    <w:rsid w:val="6756252B"/>
    <w:rsid w:val="67BF6216"/>
    <w:rsid w:val="67FB54CA"/>
    <w:rsid w:val="68624E38"/>
    <w:rsid w:val="689627C2"/>
    <w:rsid w:val="689B5F36"/>
    <w:rsid w:val="68DB086B"/>
    <w:rsid w:val="690E19C9"/>
    <w:rsid w:val="69280027"/>
    <w:rsid w:val="69313AB9"/>
    <w:rsid w:val="694678B7"/>
    <w:rsid w:val="694E5CA2"/>
    <w:rsid w:val="696D3186"/>
    <w:rsid w:val="69AC4430"/>
    <w:rsid w:val="69CF4947"/>
    <w:rsid w:val="6A062771"/>
    <w:rsid w:val="6A3426D6"/>
    <w:rsid w:val="6ACD5B9B"/>
    <w:rsid w:val="6AD00745"/>
    <w:rsid w:val="6B8766AC"/>
    <w:rsid w:val="6BA75680"/>
    <w:rsid w:val="6BAA17ED"/>
    <w:rsid w:val="6BD90880"/>
    <w:rsid w:val="6C514CFF"/>
    <w:rsid w:val="6C684ADD"/>
    <w:rsid w:val="6C8862DD"/>
    <w:rsid w:val="6D141897"/>
    <w:rsid w:val="6D611531"/>
    <w:rsid w:val="6DFF4880"/>
    <w:rsid w:val="6E2E7D2D"/>
    <w:rsid w:val="6EDD1AC5"/>
    <w:rsid w:val="6EEC1442"/>
    <w:rsid w:val="6F225696"/>
    <w:rsid w:val="6F3239AE"/>
    <w:rsid w:val="6F3E739F"/>
    <w:rsid w:val="6F5304E4"/>
    <w:rsid w:val="6F5A10D3"/>
    <w:rsid w:val="6F914A1F"/>
    <w:rsid w:val="6FDD17DE"/>
    <w:rsid w:val="6FE52AD2"/>
    <w:rsid w:val="6FE5444F"/>
    <w:rsid w:val="6FEE5677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7B7AA7"/>
    <w:rsid w:val="73571A07"/>
    <w:rsid w:val="738674DF"/>
    <w:rsid w:val="73A8226A"/>
    <w:rsid w:val="74CC221C"/>
    <w:rsid w:val="751158D7"/>
    <w:rsid w:val="75892108"/>
    <w:rsid w:val="7600644C"/>
    <w:rsid w:val="7608190C"/>
    <w:rsid w:val="76507936"/>
    <w:rsid w:val="76F51ECB"/>
    <w:rsid w:val="77177630"/>
    <w:rsid w:val="776C165E"/>
    <w:rsid w:val="77817275"/>
    <w:rsid w:val="77D0584E"/>
    <w:rsid w:val="78D4228A"/>
    <w:rsid w:val="79291A78"/>
    <w:rsid w:val="794F73CE"/>
    <w:rsid w:val="79560EF8"/>
    <w:rsid w:val="7A147459"/>
    <w:rsid w:val="7A6E4128"/>
    <w:rsid w:val="7ACB1B5F"/>
    <w:rsid w:val="7ACF095D"/>
    <w:rsid w:val="7AD46F08"/>
    <w:rsid w:val="7AFC6528"/>
    <w:rsid w:val="7B1E3C25"/>
    <w:rsid w:val="7B551150"/>
    <w:rsid w:val="7C8053FA"/>
    <w:rsid w:val="7CB71B8B"/>
    <w:rsid w:val="7D8C67F9"/>
    <w:rsid w:val="7DE534E1"/>
    <w:rsid w:val="7E3C663F"/>
    <w:rsid w:val="7E991298"/>
    <w:rsid w:val="7EC07C5D"/>
    <w:rsid w:val="7EFD017F"/>
    <w:rsid w:val="7F0C4507"/>
    <w:rsid w:val="7FA27D87"/>
    <w:rsid w:val="7FB07440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0"/>
      </w:tabs>
      <w:ind w:firstLineChars="0"/>
      <w:outlineLvl w:val="2"/>
    </w:pPr>
    <w:rPr>
      <w:rFonts w:ascii="宋体" w:hAnsi="宋体" w:eastAsia="宋体"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unhideWhenUsed/>
    <w:qFormat/>
    <w:uiPriority w:val="0"/>
    <w:pPr>
      <w:keepNext/>
      <w:keepLines/>
      <w:numPr>
        <w:ilvl w:val="0"/>
        <w:numId w:val="2"/>
      </w:numPr>
      <w:tabs>
        <w:tab w:val="left" w:pos="432"/>
      </w:tabs>
      <w:ind w:firstLine="0" w:firstLineChars="0"/>
      <w:outlineLvl w:val="4"/>
    </w:pPr>
    <w:rPr>
      <w:rFonts w:ascii="宋体" w:hAnsi="宋体" w:eastAsia="宋体"/>
      <w:b/>
      <w:szCs w:val="22"/>
    </w:rPr>
  </w:style>
  <w:style w:type="paragraph" w:styleId="9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unhideWhenUsed/>
    <w:qFormat/>
    <w:uiPriority w:val="0"/>
    <w:pPr>
      <w:keepNext/>
      <w:keepLines/>
      <w:widowControl/>
      <w:numPr>
        <w:ilvl w:val="6"/>
        <w:numId w:val="3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unhideWhenUsed/>
    <w:qFormat/>
    <w:uiPriority w:val="0"/>
    <w:pPr>
      <w:keepNext/>
      <w:keepLines/>
      <w:numPr>
        <w:ilvl w:val="7"/>
        <w:numId w:val="3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unhideWhenUsed/>
    <w:qFormat/>
    <w:uiPriority w:val="0"/>
    <w:pPr>
      <w:keepNext/>
      <w:keepLines/>
      <w:numPr>
        <w:ilvl w:val="8"/>
        <w:numId w:val="3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0"/>
    <w:pPr>
      <w:spacing w:after="120"/>
    </w:pPr>
  </w:style>
  <w:style w:type="paragraph" w:styleId="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qFormat/>
    <w:uiPriority w:val="0"/>
    <w:rPr>
      <w:color w:val="800080"/>
      <w:u w:val="single"/>
    </w:rPr>
  </w:style>
  <w:style w:type="character" w:styleId="35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eastAsia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qFormat/>
    <w:uiPriority w:val="9"/>
    <w:rPr>
      <w:rFonts w:ascii="宋体" w:hAnsi="宋体" w:eastAsia="宋体"/>
      <w:b/>
      <w:sz w:val="21"/>
      <w:szCs w:val="22"/>
    </w:rPr>
  </w:style>
  <w:style w:type="character" w:customStyle="1" w:styleId="42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qFormat/>
    <w:uiPriority w:val="0"/>
  </w:style>
  <w:style w:type="paragraph" w:customStyle="1" w:styleId="45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qFormat/>
    <w:uiPriority w:val="34"/>
    <w:pPr>
      <w:ind w:firstLine="420"/>
    </w:pPr>
  </w:style>
  <w:style w:type="character" w:customStyle="1" w:styleId="51">
    <w:name w:val="列表段落 字符"/>
    <w:link w:val="50"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qFormat/>
    <w:uiPriority w:val="0"/>
    <w:pPr>
      <w:widowControl/>
      <w:numPr>
        <w:ilvl w:val="0"/>
        <w:numId w:val="5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qFormat/>
    <w:uiPriority w:val="0"/>
    <w:pPr>
      <w:keepNext w:val="0"/>
      <w:keepLines w:val="0"/>
      <w:widowControl/>
      <w:numPr>
        <w:numId w:val="0"/>
      </w:numPr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qFormat/>
    <w:uiPriority w:val="34"/>
    <w:pPr>
      <w:ind w:firstLine="420"/>
    </w:pPr>
  </w:style>
  <w:style w:type="character" w:customStyle="1" w:styleId="74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2" Type="http://schemas.openxmlformats.org/officeDocument/2006/relationships/fontTable" Target="fontTable.xml"/><Relationship Id="rId31" Type="http://schemas.openxmlformats.org/officeDocument/2006/relationships/customXml" Target="../customXml/item2.xml"/><Relationship Id="rId30" Type="http://schemas.openxmlformats.org/officeDocument/2006/relationships/numbering" Target="numbering.xml"/><Relationship Id="rId3" Type="http://schemas.openxmlformats.org/officeDocument/2006/relationships/footnotes" Target="footnotes.xml"/><Relationship Id="rId29" Type="http://schemas.openxmlformats.org/officeDocument/2006/relationships/customXml" Target="../customXml/item1.xml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2551</Words>
  <Characters>2659</Characters>
  <Lines>47</Lines>
  <Paragraphs>13</Paragraphs>
  <TotalTime>2</TotalTime>
  <ScaleCrop>false</ScaleCrop>
  <LinksUpToDate>false</LinksUpToDate>
  <CharactersWithSpaces>2695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2024-06-26T01:22:54Z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28D05B9B46004B73BF2D6742BD5EBAC1</vt:lpwstr>
  </property>
</Properties>
</file>