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产品申报（耗材）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2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4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12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widowControl/>
        <w:spacing w:line="240" w:lineRule="auto"/>
        <w:ind w:firstLine="0" w:firstLineChars="0"/>
        <w:jc w:val="left"/>
        <w:rPr>
          <w:rFonts w:hint="eastAsia" w:ascii="宋体" w:hAnsi="宋体" w:eastAsia="宋体" w:cs="宋体"/>
        </w:r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bookmarkStart w:id="17" w:name="_GoBack"/>
      <w:bookmarkEnd w:id="17"/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_Toc9594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_Toc9594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_Toc5260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 w:ascii="宋体" w:hAnsi="宋体" w:eastAsia="宋体" w:cs="宋体"/>
        </w:rPr>
        <w:t>目的</w:t>
      </w:r>
      <w:r>
        <w:tab/>
      </w:r>
      <w:r>
        <w:fldChar w:fldCharType="begin"/>
      </w:r>
      <w:r>
        <w:instrText xml:space="preserve"> PAGEREF _Toc5260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_Toc18213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_Toc18213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_Toc1885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_Toc1885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_Toc30813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>2. 功能简介</w:t>
      </w:r>
      <w:r>
        <w:tab/>
      </w:r>
      <w:r>
        <w:fldChar w:fldCharType="begin"/>
      </w:r>
      <w:r>
        <w:instrText xml:space="preserve"> PAGEREF _Toc30813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_Toc9045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2.1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_Toc9045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_Toc12214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3.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_Toc12214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_Toc3371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3.1 </w:t>
      </w:r>
      <w:r>
        <w:rPr>
          <w:rFonts w:hint="eastAsia"/>
          <w:lang w:val="en-US" w:eastAsia="zh-CN"/>
        </w:rPr>
        <w:t>生产/代理企业</w:t>
      </w:r>
      <w:r>
        <w:tab/>
      </w:r>
      <w:r>
        <w:fldChar w:fldCharType="begin"/>
      </w:r>
      <w:r>
        <w:instrText xml:space="preserve"> PAGEREF _Toc3371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_Toc11698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注册证申报</w:t>
      </w:r>
      <w:r>
        <w:tab/>
      </w:r>
      <w:r>
        <w:fldChar w:fldCharType="begin"/>
      </w:r>
      <w:r>
        <w:instrText xml:space="preserve"> PAGEREF _Toc11698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_Toc8024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产品捏合</w:t>
      </w:r>
      <w:r>
        <w:tab/>
      </w:r>
      <w:r>
        <w:fldChar w:fldCharType="begin"/>
      </w:r>
      <w:r>
        <w:instrText xml:space="preserve"> PAGEREF _Toc8024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_Toc5858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产品申报公示</w:t>
      </w:r>
      <w:r>
        <w:tab/>
      </w:r>
      <w:r>
        <w:fldChar w:fldCharType="begin"/>
      </w:r>
      <w:r>
        <w:instrText xml:space="preserve"> PAGEREF _Toc5858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_Toc14400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3.1.4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_Toc14400 \h </w:instrText>
      </w:r>
      <w:r>
        <w:fldChar w:fldCharType="separate"/>
      </w:r>
      <w:r>
        <w:t>11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_Toc13288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_Toc13288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_Toc31386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产品申报公示</w:t>
      </w:r>
      <w:r>
        <w:tab/>
      </w:r>
      <w:r>
        <w:fldChar w:fldCharType="begin"/>
      </w:r>
      <w:r>
        <w:instrText xml:space="preserve"> PAGEREF _Toc31386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_Toc11953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_Toc11953 \h </w:instrText>
      </w:r>
      <w:r>
        <w:fldChar w:fldCharType="separate"/>
      </w:r>
      <w:r>
        <w:t>13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_Toc6740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4.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_Toc6740 \h </w:instrText>
      </w:r>
      <w:r>
        <w:fldChar w:fldCharType="separate"/>
      </w:r>
      <w:r>
        <w:t>14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3"/>
        <w:numPr>
          <w:ilvl w:val="0"/>
          <w:numId w:val="0"/>
        </w:numPr>
        <w:ind w:leftChars="0"/>
        <w:outlineLvl w:val="0"/>
        <w:rPr>
          <w:rFonts w:hint="eastAsia" w:ascii="宋体" w:hAnsi="宋体" w:eastAsia="宋体" w:cs="宋体"/>
        </w:rPr>
      </w:pPr>
      <w:bookmarkStart w:id="1" w:name="_Toc9594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>
      <w:pPr>
        <w:pStyle w:val="5"/>
        <w:ind w:left="0"/>
        <w:rPr>
          <w:rFonts w:hint="eastAsia" w:ascii="宋体" w:hAnsi="宋体" w:eastAsia="宋体" w:cs="宋体"/>
        </w:rPr>
      </w:pPr>
      <w:r>
        <w:rPr>
          <w:rFonts w:hint="eastAsia" w:cs="宋体"/>
          <w:lang w:val="en-US" w:eastAsia="zh-CN"/>
        </w:rPr>
        <w:t xml:space="preserve"> </w:t>
      </w:r>
      <w:bookmarkStart w:id="2" w:name="_Toc5260"/>
      <w:r>
        <w:rPr>
          <w:rFonts w:hint="eastAsia" w:ascii="宋体" w:hAnsi="宋体" w:eastAsia="宋体" w:cs="宋体"/>
        </w:rPr>
        <w:t>目的</w:t>
      </w:r>
      <w:bookmarkEnd w:id="2"/>
    </w:p>
    <w:p>
      <w:pPr>
        <w:ind w:firstLine="420"/>
        <w:rPr>
          <w:rFonts w:hint="eastAsia" w:ascii="宋体" w:hAnsi="宋体" w:eastAsia="宋体" w:cs="宋体"/>
          <w:szCs w:val="22"/>
        </w:rPr>
      </w:pPr>
      <w:r>
        <w:rPr>
          <w:rFonts w:hint="eastAsia" w:ascii="宋体" w:hAnsi="宋体" w:eastAsia="宋体" w:cs="宋体"/>
          <w:szCs w:val="22"/>
        </w:rPr>
        <w:t>该手册是</w:t>
      </w:r>
      <w:r>
        <w:rPr>
          <w:rFonts w:hint="eastAsia" w:cs="宋体"/>
          <w:szCs w:val="22"/>
          <w:lang w:val="en-US" w:eastAsia="zh-CN"/>
        </w:rPr>
        <w:t>介绍生产/代理企业耗材申报相关操作</w:t>
      </w:r>
      <w:r>
        <w:rPr>
          <w:rFonts w:hint="eastAsia" w:ascii="宋体" w:hAnsi="宋体" w:eastAsia="宋体" w:cs="宋体"/>
          <w:szCs w:val="22"/>
        </w:rPr>
        <w:t>，阐明</w:t>
      </w:r>
      <w:r>
        <w:rPr>
          <w:rFonts w:hint="eastAsia" w:cs="宋体"/>
          <w:szCs w:val="22"/>
          <w:lang w:val="en-US" w:eastAsia="zh-CN"/>
        </w:rPr>
        <w:t>如申报注册证、产品捏合、产品公示、产品申投诉等操作，</w:t>
      </w:r>
      <w:r>
        <w:rPr>
          <w:rFonts w:hint="eastAsia" w:ascii="宋体" w:hAnsi="宋体" w:eastAsia="宋体" w:cs="宋体"/>
          <w:szCs w:val="22"/>
        </w:rPr>
        <w:t>预期读者为</w:t>
      </w:r>
      <w:r>
        <w:rPr>
          <w:rFonts w:hint="eastAsia" w:cs="宋体"/>
          <w:szCs w:val="22"/>
          <w:lang w:val="en-US" w:eastAsia="zh-CN"/>
        </w:rPr>
        <w:t>生产企业、代理企业、管理机构的相关人员</w:t>
      </w:r>
      <w:r>
        <w:rPr>
          <w:rFonts w:hint="eastAsia" w:ascii="宋体" w:hAnsi="宋体" w:eastAsia="宋体" w:cs="宋体"/>
          <w:szCs w:val="22"/>
        </w:rPr>
        <w:t>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3" w:name="_Toc18213"/>
      <w:r>
        <w:rPr>
          <w:rFonts w:hint="eastAsia" w:ascii="宋体" w:hAnsi="宋体" w:eastAsia="宋体" w:cs="宋体"/>
        </w:rPr>
        <w:t>1.2 项目背景</w:t>
      </w:r>
      <w:bookmarkEnd w:id="3"/>
    </w:p>
    <w:p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4" w:name="_Toc1885"/>
      <w:r>
        <w:rPr>
          <w:rFonts w:hint="eastAsia" w:ascii="宋体" w:hAnsi="宋体" w:eastAsia="宋体" w:cs="宋体"/>
        </w:rPr>
        <w:t>1.3 参考资料</w:t>
      </w:r>
      <w:bookmarkEnd w:id="4"/>
    </w:p>
    <w:p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5" w:name="_Toc30813"/>
      <w:r>
        <w:rPr>
          <w:rFonts w:hint="eastAsia"/>
        </w:rPr>
        <w:t>功能简介</w:t>
      </w:r>
      <w:bookmarkEnd w:id="5"/>
    </w:p>
    <w:p>
      <w:pPr>
        <w:pStyle w:val="5"/>
        <w:bidi w:val="0"/>
        <w:ind w:left="0" w:leftChars="0" w:firstLine="0" w:firstLineChars="0"/>
        <w:rPr>
          <w:rFonts w:hint="eastAsia"/>
        </w:rPr>
      </w:pPr>
      <w:bookmarkStart w:id="6" w:name="_Toc9045"/>
      <w:r>
        <w:rPr>
          <w:rFonts w:hint="eastAsia"/>
          <w:lang w:val="en-US" w:eastAsia="zh-CN"/>
        </w:rPr>
        <w:t>账号登录</w:t>
      </w:r>
      <w:bookmarkEnd w:id="6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7" w:name="_Toc12214"/>
      <w:r>
        <w:rPr>
          <w:rFonts w:hint="eastAsia"/>
          <w:lang w:val="en-US" w:eastAsia="zh-CN"/>
        </w:rPr>
        <w:t>操作使用指南</w:t>
      </w:r>
      <w:bookmarkEnd w:id="7"/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8" w:name="_Toc3371"/>
      <w:r>
        <w:rPr>
          <w:rFonts w:hint="eastAsia"/>
          <w:lang w:val="en-US" w:eastAsia="zh-CN"/>
        </w:rPr>
        <w:t>生产/代理企业</w:t>
      </w:r>
      <w:bookmarkEnd w:id="8"/>
    </w:p>
    <w:p>
      <w:pPr>
        <w:pStyle w:val="6"/>
        <w:bidi w:val="0"/>
        <w:rPr>
          <w:rFonts w:hint="default"/>
          <w:lang w:val="en-US" w:eastAsia="zh-CN"/>
        </w:rPr>
      </w:pPr>
      <w:bookmarkStart w:id="9" w:name="_Toc11698"/>
      <w:r>
        <w:rPr>
          <w:rFonts w:hint="eastAsia"/>
          <w:lang w:val="en-US" w:eastAsia="zh-CN"/>
        </w:rPr>
        <w:t>注册证申报</w:t>
      </w:r>
      <w:bookmarkEnd w:id="9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介绍生产/代理企业注册证申报功能；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企业申报数据查询、新增、编辑、提交等操作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【资质信息管理：注册证信息】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列表：“待提交”tab页显示未提交的注册证；“已提交”tab页显示已经提交注册证；可按“注册证名称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、“注册证编号”、“生产企业”、“过期状态”等条件进行查询；</w:t>
      </w:r>
    </w:p>
    <w:p>
      <w:pPr>
        <w:pStyle w:val="52"/>
        <w:numPr>
          <w:ilvl w:val="0"/>
          <w:numId w:val="0"/>
        </w:numPr>
        <w:rPr>
          <w:rFonts w:hint="default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注意：已提交tab页，查询条件中“申报类型”中的“国家申报”数据是全国联审通办同步的数据，“本地申报”是通过招采子系统申报；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2257425"/>
            <wp:effectExtent l="0" t="0" r="3810" b="317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注册证新增：点击【新增】进入添加注册证列表页，选择对应的注册证，点击数据对应的【添加】或【批量添加】，返回列表；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注意：添加注册证列表数据是国家同步的，查询不到的注册证是没有同步到招采子系统；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393950"/>
            <wp:effectExtent l="0" t="0" r="3810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注册证编辑：选择添加的数据，点击操作中的【编辑】进入编辑页面，正确填写资质信息，点击【保存】返回列表；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2472690"/>
            <wp:effectExtent l="0" t="0" r="3810" b="381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7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注册证删除：错误的注册证，点击【删除】；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注册证提交：对编辑后的数据，点击【提交】或【批量提交】，数据在“已提交”中显示；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5300" cy="1596390"/>
            <wp:effectExtent l="0" t="0" r="0" b="381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159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8024"/>
      <w:r>
        <w:rPr>
          <w:rFonts w:hint="eastAsia"/>
          <w:lang w:val="en-US" w:eastAsia="zh-CN"/>
        </w:rPr>
        <w:t>产品捏合</w:t>
      </w:r>
      <w:bookmarkEnd w:id="1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注册证下的未拉取的产品捏合；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列表数据的查询，产品拉取、产品的捏合后编辑、删除、提交等操作；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【资质信息管理：产品捏合】</w:t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列表：展示注册证及已捏合、未捏合的产品；可按“注册证状态”、“注册证编号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、“注册证名称”等条件进行查询；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5300" cy="2460625"/>
            <wp:effectExtent l="0" t="0" r="0" b="317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46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拉取数据：点击【选择产品】进入产品库列表，选择“未拉取”状态的产品点击【确定】，返回列表；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注意：只能选择“未拉取”状态的数据；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480945"/>
            <wp:effectExtent l="0" t="0" r="3810" b="825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8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自动捏合：选择已拉取产品对应的注册证，点击【自动捏合】，未捏合的产品按规则捏合；</w:t>
      </w:r>
    </w:p>
    <w:p>
      <w:pPr>
        <w:pStyle w:val="52"/>
        <w:numPr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2458085"/>
            <wp:effectExtent l="0" t="0" r="3810" b="5715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批量单独捏合：选择已拉取产品对应的注册证，点击【批量单独捏合】，未捏合的每一个规格捏合为一个产品；</w:t>
      </w:r>
    </w:p>
    <w:p>
      <w:pPr>
        <w:pStyle w:val="52"/>
        <w:numPr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2463800"/>
            <wp:effectExtent l="0" t="0" r="3810" b="0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手动捏合：点击“未捏合单一产品”对应的数字，进入未捏合列表页。选择多个单一规格，点击【捏合】按捏合规则生成产品；选择单一规格，点击【批量单独捏合】每一个规格捏合为一个产品；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68575"/>
            <wp:effectExtent l="0" t="0" r="3810" b="9525"/>
            <wp:docPr id="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6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7840" cy="2530475"/>
            <wp:effectExtent l="0" t="0" r="10160" b="9525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已捏合产品：点击列表中“已捏合产品”的数据，进入列表；</w:t>
      </w:r>
    </w:p>
    <w:p>
      <w:pPr>
        <w:pStyle w:val="52"/>
        <w:numPr>
          <w:ilvl w:val="0"/>
          <w:numId w:val="0"/>
        </w:numPr>
        <w:ind w:firstLine="630" w:firstLineChars="30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6.1 价格填报：选择流水号，点击【价格填报】进入是否有全国省级挂网价填报页面；</w:t>
      </w:r>
    </w:p>
    <w:p>
      <w:pPr>
        <w:pStyle w:val="52"/>
        <w:numPr>
          <w:ilvl w:val="0"/>
          <w:numId w:val="0"/>
        </w:numPr>
        <w:ind w:firstLine="630" w:firstLineChars="300"/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6.2 删除：选择不需要的流水号，点击【删除】，流水号下的产品取消捏合；</w:t>
      </w:r>
    </w:p>
    <w:p>
      <w:pPr>
        <w:ind w:firstLine="630" w:firstLineChars="300"/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6.3 编辑：选择流水号，点击【编辑】进入编辑捏合产品页面。可捏合产品列表，选择单一规格，点击【捏合】进行捏合；已捏合产品列表，选择单一规格，点击【取消捏合】取消捏合。</w:t>
      </w:r>
    </w:p>
    <w:p>
      <w:pPr>
        <w:pStyle w:val="2"/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 xml:space="preserve">  6.4 提交：选择已经填报价格的流水号，点击【提交】或【批量提交】，提交数据进入公示；</w:t>
      </w:r>
    </w:p>
    <w:p>
      <w:pPr>
        <w:pStyle w:val="2"/>
        <w:ind w:left="0" w:leftChars="0" w:firstLine="0" w:firstLineChars="0"/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2393950"/>
            <wp:effectExtent l="0" t="0" r="3810" b="6350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458085"/>
            <wp:effectExtent l="0" t="0" r="3810" b="571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69585" cy="2439670"/>
            <wp:effectExtent l="0" t="0" r="5715" b="11430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43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6"/>
        <w:numPr>
          <w:ilvl w:val="0"/>
          <w:numId w:val="0"/>
        </w:numPr>
        <w:bidi w:val="0"/>
        <w:ind w:leftChars="0"/>
        <w:jc w:val="center"/>
        <w:rPr>
          <w:rFonts w:hint="default"/>
          <w:sz w:val="15"/>
          <w:szCs w:val="15"/>
          <w:lang w:val="en-US" w:eastAsia="zh-CN"/>
        </w:rPr>
      </w:pPr>
      <w:r>
        <w:rPr>
          <w:rFonts w:hint="eastAsia"/>
          <w:sz w:val="15"/>
          <w:szCs w:val="15"/>
          <w:lang w:val="en-US" w:eastAsia="zh-CN"/>
        </w:rPr>
        <w:t>价格填报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5300" cy="2437130"/>
            <wp:effectExtent l="0" t="0" r="0" b="1270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43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jc w:val="center"/>
        <w:rPr>
          <w:rFonts w:hint="eastAsia"/>
          <w:sz w:val="18"/>
          <w:szCs w:val="18"/>
          <w:lang w:val="en-US" w:eastAsia="zh-CN"/>
        </w:rPr>
      </w:pPr>
      <w:r>
        <w:rPr>
          <w:rFonts w:hint="eastAsia"/>
          <w:sz w:val="18"/>
          <w:szCs w:val="18"/>
          <w:lang w:val="en-US" w:eastAsia="zh-CN"/>
        </w:rPr>
        <w:t>编辑-可捏合产品</w:t>
      </w:r>
    </w:p>
    <w:p>
      <w:pPr>
        <w:pStyle w:val="52"/>
        <w:numPr>
          <w:ilvl w:val="0"/>
          <w:numId w:val="0"/>
        </w:numPr>
        <w:jc w:val="center"/>
      </w:pPr>
      <w:r>
        <w:drawing>
          <wp:inline distT="0" distB="0" distL="114300" distR="114300">
            <wp:extent cx="5571490" cy="2454910"/>
            <wp:effectExtent l="0" t="0" r="3810" b="8890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rPr>
          <w:rFonts w:hint="eastAsia"/>
          <w:sz w:val="18"/>
          <w:szCs w:val="18"/>
          <w:lang w:val="en-US" w:eastAsia="zh-CN"/>
        </w:rPr>
        <w:t>编辑-已捏合产品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捏合的产品没有全国挂网限价，无法提交；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1" w:name="_Toc5858"/>
      <w:r>
        <w:rPr>
          <w:rFonts w:hint="eastAsia"/>
          <w:lang w:val="en-US" w:eastAsia="zh-CN"/>
        </w:rPr>
        <w:t>产品申报公示</w:t>
      </w:r>
      <w:bookmarkEnd w:id="1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捏合产品提交后进入公示；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产品申报公示的查询、查看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【公示管理：耗材产品申报公示】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列表：展示最近3个工作日所有企业申报的产品；可按“流水号”、“注册证编号”、“产品名称”等查询；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7840" cy="2372995"/>
            <wp:effectExtent l="0" t="0" r="10160" b="1905"/>
            <wp:docPr id="2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37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企业只能查看到最近3个工作日的数据；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2" w:name="_Toc14400"/>
      <w:r>
        <w:rPr>
          <w:rFonts w:hint="eastAsia"/>
          <w:lang w:val="en-US" w:eastAsia="zh-CN"/>
        </w:rPr>
        <w:t>企业申投诉</w:t>
      </w:r>
      <w:bookmarkEnd w:id="12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对申报公示中的数据存在错误的，可以进行申投诉操作；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0220" cy="1858010"/>
            <wp:effectExtent l="0" t="0" r="5080" b="889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点击【添加申投诉】，进入申投诉新增页面，选择对应的“申(投)诉分类”、“申(投)诉事项”，其他信息正确填写，点击【保存】或【保存并提交】，提交后数据进入管理机构处理；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36190"/>
            <wp:effectExtent l="0" t="0" r="3810" b="3810"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2125" cy="2026920"/>
            <wp:effectExtent l="0" t="0" r="3175" b="5080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13" w:name="_Toc13288"/>
      <w:r>
        <w:rPr>
          <w:rFonts w:hint="eastAsia"/>
          <w:lang w:val="en-US" w:eastAsia="zh-CN"/>
        </w:rPr>
        <w:t>管理机构</w:t>
      </w:r>
      <w:bookmarkEnd w:id="13"/>
    </w:p>
    <w:p>
      <w:pPr>
        <w:pStyle w:val="6"/>
        <w:bidi w:val="0"/>
        <w:rPr>
          <w:rFonts w:hint="default"/>
          <w:lang w:val="en-US" w:eastAsia="zh-CN"/>
        </w:rPr>
      </w:pPr>
      <w:bookmarkStart w:id="14" w:name="_Toc31386"/>
      <w:r>
        <w:rPr>
          <w:rFonts w:hint="eastAsia"/>
          <w:lang w:val="en-US" w:eastAsia="zh-CN"/>
        </w:rPr>
        <w:t>产品申报公示</w:t>
      </w:r>
      <w:bookmarkEnd w:id="14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管理机构查看捏合产品提交后会进入公示；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产品申报公示的查询、查看；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【耗材招标管理：公示管理-耗材产品申报公示】</w:t>
      </w:r>
    </w:p>
    <w:p>
      <w:pPr>
        <w:pStyle w:val="52"/>
        <w:numPr>
          <w:ilvl w:val="0"/>
          <w:numId w:val="10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申报的产品；可按“流水号”、“目录名称”、“注册证编号”、“产品名称”、“公示状态”等条件查询；点击【查看】进入注册证详情页；点击规格型号对应的数据显示流水号下捏合的产品；</w:t>
      </w:r>
    </w:p>
    <w:p>
      <w:pPr>
        <w:pStyle w:val="2"/>
        <w:ind w:left="0" w:leftChars="0" w:firstLine="0" w:firstLineChars="0"/>
        <w:rPr>
          <w:rFonts w:hint="eastAsia"/>
        </w:rPr>
      </w:pPr>
      <w:r>
        <w:drawing>
          <wp:inline distT="0" distB="0" distL="114300" distR="114300">
            <wp:extent cx="5577840" cy="2315210"/>
            <wp:effectExtent l="0" t="0" r="10160" b="8890"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管理机构显示所有申报数据；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5" w:name="_Toc11953"/>
      <w:r>
        <w:rPr>
          <w:rFonts w:hint="eastAsia"/>
          <w:lang w:val="en-US" w:eastAsia="zh-CN"/>
        </w:rPr>
        <w:t>申投诉处理</w:t>
      </w:r>
      <w:bookmarkEnd w:id="15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【耗材招标管理：日常申报-申投诉管理-申投诉处理】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</w:pP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220" cy="2354580"/>
            <wp:effectExtent l="0" t="0" r="5080" b="762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558415"/>
            <wp:effectExtent l="0" t="0" r="4445" b="6985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6" w:name="_Toc6740"/>
      <w:r>
        <w:rPr>
          <w:rFonts w:hint="eastAsia"/>
          <w:lang w:val="en-US" w:eastAsia="zh-CN"/>
        </w:rPr>
        <w:t>常见问题结果</w:t>
      </w:r>
      <w:bookmarkEnd w:id="16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3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A0DD233"/>
    <w:multiLevelType w:val="singleLevel"/>
    <w:tmpl w:val="1A0DD233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35B2BE30"/>
    <w:multiLevelType w:val="singleLevel"/>
    <w:tmpl w:val="35B2BE30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9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0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1"/>
  </w:num>
  <w:num w:numId="3">
    <w:abstractNumId w:val="10"/>
  </w:num>
  <w:num w:numId="4">
    <w:abstractNumId w:val="7"/>
  </w:num>
  <w:num w:numId="5">
    <w:abstractNumId w:val="3"/>
  </w:num>
  <w:num w:numId="6">
    <w:abstractNumId w:val="5"/>
  </w:num>
  <w:num w:numId="7">
    <w:abstractNumId w:val="6"/>
  </w:num>
  <w:num w:numId="8">
    <w:abstractNumId w:val="9"/>
  </w:num>
  <w:num w:numId="9">
    <w:abstractNumId w:val="2"/>
  </w:num>
  <w:num w:numId="10">
    <w:abstractNumId w:val="8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YzMjBiNTNhOGFiZmVkOTMyNzkyNzZmYjEzMjA3YzA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E81E0E"/>
    <w:rsid w:val="06FF62ED"/>
    <w:rsid w:val="07CA39B5"/>
    <w:rsid w:val="07D53519"/>
    <w:rsid w:val="07DB67FB"/>
    <w:rsid w:val="08AF2D38"/>
    <w:rsid w:val="09813BAE"/>
    <w:rsid w:val="099B68C7"/>
    <w:rsid w:val="09B04F53"/>
    <w:rsid w:val="09CD6ADE"/>
    <w:rsid w:val="0A227D10"/>
    <w:rsid w:val="0AE72D17"/>
    <w:rsid w:val="0AF03CFB"/>
    <w:rsid w:val="0AF769D2"/>
    <w:rsid w:val="0B22054C"/>
    <w:rsid w:val="0B2D14AE"/>
    <w:rsid w:val="0B3501C0"/>
    <w:rsid w:val="0B4D72ED"/>
    <w:rsid w:val="0B792C38"/>
    <w:rsid w:val="0BF257F8"/>
    <w:rsid w:val="0C286CAD"/>
    <w:rsid w:val="0C475158"/>
    <w:rsid w:val="0C58456B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552B65"/>
    <w:rsid w:val="11631E9D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854B43"/>
    <w:rsid w:val="13916631"/>
    <w:rsid w:val="13D91E80"/>
    <w:rsid w:val="13EE59DD"/>
    <w:rsid w:val="143759AA"/>
    <w:rsid w:val="144D660C"/>
    <w:rsid w:val="146861A2"/>
    <w:rsid w:val="14B74076"/>
    <w:rsid w:val="14E861AF"/>
    <w:rsid w:val="15D9578F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A0A1A"/>
    <w:rsid w:val="17EE7098"/>
    <w:rsid w:val="182E41D5"/>
    <w:rsid w:val="183F262D"/>
    <w:rsid w:val="18596C7D"/>
    <w:rsid w:val="187F582C"/>
    <w:rsid w:val="188501DA"/>
    <w:rsid w:val="188879BB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C321B2D"/>
    <w:rsid w:val="1C3E06E4"/>
    <w:rsid w:val="1C704EFA"/>
    <w:rsid w:val="1CA77C43"/>
    <w:rsid w:val="1CE065DA"/>
    <w:rsid w:val="1CE307A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1FF755CA"/>
    <w:rsid w:val="20186B5E"/>
    <w:rsid w:val="202A24A9"/>
    <w:rsid w:val="203B62B7"/>
    <w:rsid w:val="218D0B89"/>
    <w:rsid w:val="21A05FD0"/>
    <w:rsid w:val="21CD65E3"/>
    <w:rsid w:val="22365CE8"/>
    <w:rsid w:val="22862B70"/>
    <w:rsid w:val="22D53B12"/>
    <w:rsid w:val="234B0BCE"/>
    <w:rsid w:val="23727183"/>
    <w:rsid w:val="23CC289C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1E4EC0"/>
    <w:rsid w:val="27F83433"/>
    <w:rsid w:val="2853768C"/>
    <w:rsid w:val="28634BC3"/>
    <w:rsid w:val="28641CF0"/>
    <w:rsid w:val="28C04BAD"/>
    <w:rsid w:val="28CA369C"/>
    <w:rsid w:val="28CC6A0C"/>
    <w:rsid w:val="28F96A03"/>
    <w:rsid w:val="29217F2F"/>
    <w:rsid w:val="2A4D2430"/>
    <w:rsid w:val="2A54739A"/>
    <w:rsid w:val="2A6679E9"/>
    <w:rsid w:val="2AD2620E"/>
    <w:rsid w:val="2AF00C18"/>
    <w:rsid w:val="2B451771"/>
    <w:rsid w:val="2B754C27"/>
    <w:rsid w:val="2B822FEC"/>
    <w:rsid w:val="2B9B4B83"/>
    <w:rsid w:val="2BB533C1"/>
    <w:rsid w:val="2C0559CB"/>
    <w:rsid w:val="2CA77DEB"/>
    <w:rsid w:val="2CDA4378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BC22C2"/>
    <w:rsid w:val="2EC0114E"/>
    <w:rsid w:val="2ED630C0"/>
    <w:rsid w:val="2F320F3A"/>
    <w:rsid w:val="2FAE762C"/>
    <w:rsid w:val="2FFF2404"/>
    <w:rsid w:val="30256E56"/>
    <w:rsid w:val="302B4483"/>
    <w:rsid w:val="30446AC1"/>
    <w:rsid w:val="304F2F3B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254DEB"/>
    <w:rsid w:val="33831403"/>
    <w:rsid w:val="33A20324"/>
    <w:rsid w:val="34190192"/>
    <w:rsid w:val="3469316D"/>
    <w:rsid w:val="35FE0132"/>
    <w:rsid w:val="36652ECC"/>
    <w:rsid w:val="368343F7"/>
    <w:rsid w:val="36BD0EAC"/>
    <w:rsid w:val="36E942ED"/>
    <w:rsid w:val="37542BF3"/>
    <w:rsid w:val="37905B7C"/>
    <w:rsid w:val="37A26320"/>
    <w:rsid w:val="37BC0D30"/>
    <w:rsid w:val="37DC0EC1"/>
    <w:rsid w:val="37E14A88"/>
    <w:rsid w:val="380B161A"/>
    <w:rsid w:val="382D2906"/>
    <w:rsid w:val="38A5777E"/>
    <w:rsid w:val="38DE5B71"/>
    <w:rsid w:val="390025F6"/>
    <w:rsid w:val="39303A1D"/>
    <w:rsid w:val="39B202E9"/>
    <w:rsid w:val="39BF540B"/>
    <w:rsid w:val="3A2B284B"/>
    <w:rsid w:val="3A3418CC"/>
    <w:rsid w:val="3A455FF1"/>
    <w:rsid w:val="3B262B69"/>
    <w:rsid w:val="3B9C3C56"/>
    <w:rsid w:val="3BC543C7"/>
    <w:rsid w:val="3BDF50C7"/>
    <w:rsid w:val="3C0E214F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2031C5E"/>
    <w:rsid w:val="4247267B"/>
    <w:rsid w:val="4282620A"/>
    <w:rsid w:val="4287385B"/>
    <w:rsid w:val="428E31A3"/>
    <w:rsid w:val="42C120C3"/>
    <w:rsid w:val="43014502"/>
    <w:rsid w:val="4320516C"/>
    <w:rsid w:val="4326646F"/>
    <w:rsid w:val="432B244C"/>
    <w:rsid w:val="4352624C"/>
    <w:rsid w:val="436F2697"/>
    <w:rsid w:val="43D72E8F"/>
    <w:rsid w:val="442073EE"/>
    <w:rsid w:val="444661A8"/>
    <w:rsid w:val="44496226"/>
    <w:rsid w:val="44624498"/>
    <w:rsid w:val="44657EFE"/>
    <w:rsid w:val="44751EB7"/>
    <w:rsid w:val="44990671"/>
    <w:rsid w:val="449C2692"/>
    <w:rsid w:val="44EC71D6"/>
    <w:rsid w:val="44F45C30"/>
    <w:rsid w:val="4590654A"/>
    <w:rsid w:val="459C76EE"/>
    <w:rsid w:val="4603273C"/>
    <w:rsid w:val="460F59FC"/>
    <w:rsid w:val="46633882"/>
    <w:rsid w:val="46875359"/>
    <w:rsid w:val="46F740D0"/>
    <w:rsid w:val="47332EA8"/>
    <w:rsid w:val="47346354"/>
    <w:rsid w:val="47956FC9"/>
    <w:rsid w:val="48055A77"/>
    <w:rsid w:val="482C73CE"/>
    <w:rsid w:val="48E40C1B"/>
    <w:rsid w:val="48F6071D"/>
    <w:rsid w:val="49DA7FA3"/>
    <w:rsid w:val="49DC5B65"/>
    <w:rsid w:val="4A262FDB"/>
    <w:rsid w:val="4A4D4348"/>
    <w:rsid w:val="4A6257E1"/>
    <w:rsid w:val="4A745E93"/>
    <w:rsid w:val="4A77763C"/>
    <w:rsid w:val="4AAA7A11"/>
    <w:rsid w:val="4AC3564E"/>
    <w:rsid w:val="4AC62588"/>
    <w:rsid w:val="4B0E6E44"/>
    <w:rsid w:val="4B1E1D3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4F1B3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6C5727"/>
    <w:rsid w:val="4FC8399D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3D5297E"/>
    <w:rsid w:val="54104D89"/>
    <w:rsid w:val="546E3F05"/>
    <w:rsid w:val="547340E6"/>
    <w:rsid w:val="5491183A"/>
    <w:rsid w:val="549C0855"/>
    <w:rsid w:val="54CC1486"/>
    <w:rsid w:val="54DE7482"/>
    <w:rsid w:val="55805F3E"/>
    <w:rsid w:val="558646EF"/>
    <w:rsid w:val="55D55C3C"/>
    <w:rsid w:val="565516D4"/>
    <w:rsid w:val="56B92CD7"/>
    <w:rsid w:val="56BC6DF4"/>
    <w:rsid w:val="573676E7"/>
    <w:rsid w:val="575A4CDE"/>
    <w:rsid w:val="576E293E"/>
    <w:rsid w:val="579E21DF"/>
    <w:rsid w:val="58BD4DB3"/>
    <w:rsid w:val="58C20E44"/>
    <w:rsid w:val="58D766B9"/>
    <w:rsid w:val="58EA3C13"/>
    <w:rsid w:val="59F76345"/>
    <w:rsid w:val="5A0A201F"/>
    <w:rsid w:val="5A3C5143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CF05884"/>
    <w:rsid w:val="5D2E6068"/>
    <w:rsid w:val="5D475233"/>
    <w:rsid w:val="5D97529E"/>
    <w:rsid w:val="5DB927D6"/>
    <w:rsid w:val="5E3800E1"/>
    <w:rsid w:val="5E6C3E78"/>
    <w:rsid w:val="5E7B35FC"/>
    <w:rsid w:val="5F01032E"/>
    <w:rsid w:val="5F337B7D"/>
    <w:rsid w:val="5F70607C"/>
    <w:rsid w:val="601939CB"/>
    <w:rsid w:val="60543AD3"/>
    <w:rsid w:val="60573BFA"/>
    <w:rsid w:val="607C6CBE"/>
    <w:rsid w:val="61A9603A"/>
    <w:rsid w:val="61B71D9C"/>
    <w:rsid w:val="61D06725"/>
    <w:rsid w:val="61FA1526"/>
    <w:rsid w:val="620023CB"/>
    <w:rsid w:val="625C68F9"/>
    <w:rsid w:val="627A18FC"/>
    <w:rsid w:val="62B66AFB"/>
    <w:rsid w:val="63054CA6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7FB54CA"/>
    <w:rsid w:val="68624E38"/>
    <w:rsid w:val="689627C2"/>
    <w:rsid w:val="689B5F36"/>
    <w:rsid w:val="68A9771F"/>
    <w:rsid w:val="68DB086B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3426D6"/>
    <w:rsid w:val="6ACD5B9B"/>
    <w:rsid w:val="6AD00745"/>
    <w:rsid w:val="6B8766AC"/>
    <w:rsid w:val="6BA75680"/>
    <w:rsid w:val="6BD90880"/>
    <w:rsid w:val="6C514CFF"/>
    <w:rsid w:val="6C684ADD"/>
    <w:rsid w:val="6C8862DD"/>
    <w:rsid w:val="6D141897"/>
    <w:rsid w:val="6D611531"/>
    <w:rsid w:val="6DFF4880"/>
    <w:rsid w:val="6E2E7D2D"/>
    <w:rsid w:val="6EEC1442"/>
    <w:rsid w:val="6F3239AE"/>
    <w:rsid w:val="6F3E739F"/>
    <w:rsid w:val="6F5304E4"/>
    <w:rsid w:val="6F5A10D3"/>
    <w:rsid w:val="6F914A1F"/>
    <w:rsid w:val="6FDD17DE"/>
    <w:rsid w:val="6FE52AD2"/>
    <w:rsid w:val="6FE5444F"/>
    <w:rsid w:val="6FEE5677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575D43"/>
    <w:rsid w:val="727B7AA7"/>
    <w:rsid w:val="73571A07"/>
    <w:rsid w:val="738674DF"/>
    <w:rsid w:val="73A8226A"/>
    <w:rsid w:val="74CC221C"/>
    <w:rsid w:val="751158D7"/>
    <w:rsid w:val="75892108"/>
    <w:rsid w:val="7600644C"/>
    <w:rsid w:val="76507936"/>
    <w:rsid w:val="76F51ECB"/>
    <w:rsid w:val="77177630"/>
    <w:rsid w:val="776C165E"/>
    <w:rsid w:val="77817275"/>
    <w:rsid w:val="77D0584E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27254E"/>
    <w:rsid w:val="7B551150"/>
    <w:rsid w:val="7C8053FA"/>
    <w:rsid w:val="7CB71B8B"/>
    <w:rsid w:val="7DE534E1"/>
    <w:rsid w:val="7E3C663F"/>
    <w:rsid w:val="7E991298"/>
    <w:rsid w:val="7EC07C5D"/>
    <w:rsid w:val="7EFD017F"/>
    <w:rsid w:val="7F0C4507"/>
    <w:rsid w:val="7FA27D87"/>
    <w:rsid w:val="7FB07440"/>
    <w:rsid w:val="7FC5568C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autoRedefine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autoRedefine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autoRedefine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autoRedefine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autoRedefine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autoRedefine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autoRedefine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autoRedefine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autoRedefine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autoRedefine/>
    <w:semiHidden/>
    <w:unhideWhenUsed/>
    <w:qFormat/>
    <w:uiPriority w:val="1"/>
  </w:style>
  <w:style w:type="table" w:default="1" w:styleId="31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unhideWhenUsed/>
    <w:qFormat/>
    <w:uiPriority w:val="0"/>
    <w:pPr>
      <w:spacing w:after="120"/>
    </w:pPr>
  </w:style>
  <w:style w:type="paragraph" w:styleId="4">
    <w:name w:val="Title"/>
    <w:basedOn w:val="1"/>
    <w:autoRedefine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autoRedefine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autoRedefine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autoRedefine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autoRedefine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autoRedefine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autoRedefine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autoRedefine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autoRedefine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autoRedefine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autoRedefine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autoRedefine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autoRedefine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autoRedefine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autoRedefine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autoRedefine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autoRedefine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autoRedefine/>
    <w:qFormat/>
    <w:uiPriority w:val="0"/>
    <w:rPr>
      <w:color w:val="800080"/>
      <w:u w:val="single"/>
    </w:rPr>
  </w:style>
  <w:style w:type="character" w:styleId="35">
    <w:name w:val="Hyperlink"/>
    <w:basedOn w:val="33"/>
    <w:autoRedefine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autoRedefine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autoRedefine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autoRedefine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autoRedefine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autoRedefine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autoRedefine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autoRedefine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autoRedefine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autoRedefine/>
    <w:qFormat/>
    <w:uiPriority w:val="0"/>
  </w:style>
  <w:style w:type="paragraph" w:customStyle="1" w:styleId="45">
    <w:name w:val="表格文本"/>
    <w:basedOn w:val="1"/>
    <w:autoRedefine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autoRedefine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autoRedefine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autoRedefine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autoRedefine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autoRedefine/>
    <w:qFormat/>
    <w:uiPriority w:val="34"/>
    <w:pPr>
      <w:ind w:firstLine="420"/>
    </w:pPr>
  </w:style>
  <w:style w:type="character" w:customStyle="1" w:styleId="51">
    <w:name w:val="列表段落 字符"/>
    <w:link w:val="50"/>
    <w:autoRedefine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autoRedefine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autoRedefine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autoRedefine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autoRedefine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autoRedefine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autoRedefine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autoRedefine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autoRedefine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autoRedefine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autoRedefine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autoRedefine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autoRedefine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autoRedefine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autoRedefine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autoRedefine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autoRedefine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autoRedefine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autoRedefine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autoRedefine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autoRedefine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autoRedefine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autoRedefine/>
    <w:qFormat/>
    <w:uiPriority w:val="34"/>
    <w:pPr>
      <w:ind w:firstLine="420"/>
    </w:pPr>
  </w:style>
  <w:style w:type="character" w:customStyle="1" w:styleId="74">
    <w:name w:val="未处理的提及3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autoRedefine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3" Type="http://schemas.openxmlformats.org/officeDocument/2006/relationships/fontTable" Target="fontTable.xml"/><Relationship Id="rId42" Type="http://schemas.openxmlformats.org/officeDocument/2006/relationships/customXml" Target="../customXml/item2.xml"/><Relationship Id="rId41" Type="http://schemas.openxmlformats.org/officeDocument/2006/relationships/numbering" Target="numbering.xml"/><Relationship Id="rId40" Type="http://schemas.openxmlformats.org/officeDocument/2006/relationships/customXml" Target="../customXml/item1.xml"/><Relationship Id="rId4" Type="http://schemas.openxmlformats.org/officeDocument/2006/relationships/endnotes" Target="endnotes.xml"/><Relationship Id="rId39" Type="http://schemas.openxmlformats.org/officeDocument/2006/relationships/image" Target="media/image25.png"/><Relationship Id="rId38" Type="http://schemas.openxmlformats.org/officeDocument/2006/relationships/image" Target="media/image24.png"/><Relationship Id="rId37" Type="http://schemas.openxmlformats.org/officeDocument/2006/relationships/image" Target="media/image23.png"/><Relationship Id="rId36" Type="http://schemas.openxmlformats.org/officeDocument/2006/relationships/image" Target="media/image22.png"/><Relationship Id="rId35" Type="http://schemas.openxmlformats.org/officeDocument/2006/relationships/image" Target="media/image21.png"/><Relationship Id="rId34" Type="http://schemas.openxmlformats.org/officeDocument/2006/relationships/image" Target="media/image20.png"/><Relationship Id="rId33" Type="http://schemas.openxmlformats.org/officeDocument/2006/relationships/image" Target="media/image19.png"/><Relationship Id="rId32" Type="http://schemas.openxmlformats.org/officeDocument/2006/relationships/image" Target="media/image18.png"/><Relationship Id="rId31" Type="http://schemas.openxmlformats.org/officeDocument/2006/relationships/image" Target="media/image17.png"/><Relationship Id="rId30" Type="http://schemas.openxmlformats.org/officeDocument/2006/relationships/image" Target="media/image16.png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2701</Words>
  <Characters>2798</Characters>
  <Lines>47</Lines>
  <Paragraphs>13</Paragraphs>
  <TotalTime>0</TotalTime>
  <ScaleCrop>false</ScaleCrop>
  <LinksUpToDate>false</LinksUpToDate>
  <CharactersWithSpaces>2836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李元利</cp:lastModifiedBy>
  <dcterms:modified xsi:type="dcterms:W3CDTF">2024-12-19T02:33:18Z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28D05B9B46004B73BF2D6742BD5EBAC1</vt:lpwstr>
  </property>
</Properties>
</file>