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产品代理企业变更(药品)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</w:t>
      </w:r>
      <w:r>
        <w:rPr>
          <w:rFonts w:hint="eastAsia" w:cs="宋体"/>
          <w:b/>
          <w:sz w:val="32"/>
          <w:szCs w:val="16"/>
          <w:lang w:val="en-US" w:eastAsia="zh-CN"/>
        </w:rPr>
        <w:t>1</w:t>
      </w:r>
      <w:r>
        <w:rPr>
          <w:rFonts w:hint="eastAsia" w:ascii="宋体" w:hAnsi="宋体" w:eastAsia="宋体" w:cs="宋体"/>
          <w:b/>
          <w:sz w:val="32"/>
          <w:szCs w:val="16"/>
        </w:rPr>
        <w:t>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4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_Toc1074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r>
        <w:tab/>
      </w:r>
      <w:r>
        <w:fldChar w:fldCharType="begin"/>
      </w:r>
      <w:r>
        <w:instrText xml:space="preserve"> PAGEREF _Toc1074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_Toc12372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</w:t>
      </w:r>
      <w:r>
        <w:rPr>
          <w:rFonts w:hint="eastAsia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cs="宋体"/>
          <w:lang w:val="en-US" w:eastAsia="zh-CN"/>
        </w:rPr>
        <w:t>目的</w:t>
      </w:r>
      <w:r>
        <w:tab/>
      </w:r>
      <w:r>
        <w:fldChar w:fldCharType="begin"/>
      </w:r>
      <w:r>
        <w:instrText xml:space="preserve"> PAGEREF _Toc12372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_Toc11772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1.2 项目背景</w:t>
      </w:r>
      <w:r>
        <w:tab/>
      </w:r>
      <w:r>
        <w:fldChar w:fldCharType="begin"/>
      </w:r>
      <w:r>
        <w:instrText xml:space="preserve"> PAGEREF _Toc11772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_Toc32331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1.3 参考资料</w:t>
      </w:r>
      <w:r>
        <w:tab/>
      </w:r>
      <w:r>
        <w:fldChar w:fldCharType="begin"/>
      </w:r>
      <w:r>
        <w:instrText xml:space="preserve"> PAGEREF _Toc32331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_Toc820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 功能简介</w:t>
      </w:r>
      <w:r>
        <w:tab/>
      </w:r>
      <w:r>
        <w:fldChar w:fldCharType="begin"/>
      </w:r>
      <w:r>
        <w:instrText xml:space="preserve"> PAGEREF _Toc820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_Toc24040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2.1 账号登录</w:t>
      </w:r>
      <w:r>
        <w:tab/>
      </w:r>
      <w:r>
        <w:fldChar w:fldCharType="begin"/>
      </w:r>
      <w:r>
        <w:instrText xml:space="preserve"> PAGEREF _Toc24040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_Toc28849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>3. 操作使用指南</w:t>
      </w:r>
      <w:r>
        <w:tab/>
      </w:r>
      <w:r>
        <w:fldChar w:fldCharType="begin"/>
      </w:r>
      <w:r>
        <w:instrText xml:space="preserve"> PAGEREF _Toc28849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_Toc29206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代理企业</w:t>
      </w:r>
      <w:r>
        <w:tab/>
      </w:r>
      <w:r>
        <w:fldChar w:fldCharType="begin"/>
      </w:r>
      <w:r>
        <w:instrText xml:space="preserve"> PAGEREF _Toc29206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_Toc6493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3.1.1 </w:t>
      </w:r>
      <w:r>
        <w:rPr>
          <w:rFonts w:hint="eastAsia"/>
          <w:lang w:val="en-US" w:eastAsia="zh-CN"/>
        </w:rPr>
        <w:t>产品代理企业信息变更</w:t>
      </w:r>
      <w:r>
        <w:tab/>
      </w:r>
      <w:r>
        <w:fldChar w:fldCharType="begin"/>
      </w:r>
      <w:r>
        <w:instrText xml:space="preserve"> PAGEREF _Toc6493 \h </w:instrText>
      </w:r>
      <w:r>
        <w:fldChar w:fldCharType="separate"/>
      </w:r>
      <w:r>
        <w:t>3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_Toc22297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3.1.2 </w:t>
      </w:r>
      <w:r>
        <w:rPr>
          <w:rFonts w:hint="eastAsia"/>
          <w:lang w:val="en-US" w:eastAsia="zh-CN"/>
        </w:rPr>
        <w:t>产品代理企业信息变更-确认</w:t>
      </w:r>
      <w:r>
        <w:tab/>
      </w:r>
      <w:r>
        <w:fldChar w:fldCharType="begin"/>
      </w:r>
      <w:r>
        <w:instrText xml:space="preserve"> PAGEREF _Toc22297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_Toc8543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3.1.3 </w:t>
      </w:r>
      <w:r>
        <w:rPr>
          <w:rFonts w:hint="eastAsia"/>
          <w:lang w:val="en-US" w:eastAsia="zh-CN"/>
        </w:rPr>
        <w:t>产品代理企业变更公示</w:t>
      </w:r>
      <w:r>
        <w:tab/>
      </w:r>
      <w:r>
        <w:fldChar w:fldCharType="begin"/>
      </w:r>
      <w:r>
        <w:instrText xml:space="preserve"> PAGEREF _Toc8543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_Toc7564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14:ligatures w14:val="none"/>
          <w14:numForm w14:val="default"/>
          <w14:numSpacing w14:val="default"/>
        </w:rPr>
        <w:t xml:space="preserve">3.1.4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_Toc7564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_Toc10166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3.2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_Toc10166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_Toc7706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3.2.1 </w:t>
      </w:r>
      <w:r>
        <w:rPr>
          <w:rFonts w:hint="eastAsia"/>
          <w:lang w:val="en-US" w:eastAsia="zh-CN"/>
        </w:rPr>
        <w:t>管理单位公示</w:t>
      </w:r>
      <w:r>
        <w:tab/>
      </w:r>
      <w:r>
        <w:fldChar w:fldCharType="begin"/>
      </w:r>
      <w:r>
        <w:instrText xml:space="preserve"> PAGEREF _Toc7706 \h </w:instrText>
      </w:r>
      <w:r>
        <w:fldChar w:fldCharType="separate"/>
      </w:r>
      <w:r>
        <w:t>7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_Toc2425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3.2.2 </w:t>
      </w:r>
      <w:r>
        <w:rPr>
          <w:rFonts w:hint="eastAsia"/>
          <w:lang w:val="en-US" w:eastAsia="zh-CN"/>
        </w:rPr>
        <w:t>管理单位申投诉处理</w:t>
      </w:r>
      <w:r>
        <w:tab/>
      </w:r>
      <w:r>
        <w:fldChar w:fldCharType="begin"/>
      </w:r>
      <w:r>
        <w:instrText xml:space="preserve"> PAGEREF _Toc2425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_Toc29737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 w:ascii="宋体" w:hAnsi="宋体" w:cs="宋体"/>
        </w:rPr>
        <w:t>4. 常见问题解答</w:t>
      </w:r>
      <w:r>
        <w:tab/>
      </w:r>
      <w:r>
        <w:fldChar w:fldCharType="begin"/>
      </w:r>
      <w:r>
        <w:instrText xml:space="preserve"> PAGEREF _Toc29737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0" w:firstLineChars="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bookmarkStart w:id="25" w:name="_GoBack"/>
      <w:bookmarkEnd w:id="25"/>
    </w:p>
    <w:p>
      <w:pPr>
        <w:pStyle w:val="3"/>
        <w:numPr>
          <w:ilvl w:val="0"/>
          <w:numId w:val="0"/>
        </w:numPr>
        <w:tabs>
          <w:tab w:val="clear" w:pos="420"/>
        </w:tabs>
        <w:ind w:leftChars="0"/>
        <w:outlineLvl w:val="0"/>
        <w:rPr>
          <w:rFonts w:hint="eastAsia" w:ascii="宋体" w:hAnsi="宋体" w:eastAsia="宋体" w:cs="宋体"/>
        </w:rPr>
      </w:pPr>
      <w:bookmarkStart w:id="1" w:name="_Toc1074"/>
      <w:r>
        <w:rPr>
          <w:rFonts w:hint="eastAsia" w:ascii="宋体" w:hAnsi="宋体" w:eastAsia="宋体" w:cs="宋体"/>
          <w:lang w:val="en-US" w:eastAsia="zh-CN"/>
        </w:rPr>
        <w:t xml:space="preserve">1. </w:t>
      </w:r>
      <w:r>
        <w:rPr>
          <w:rFonts w:hint="eastAsia" w:ascii="宋体" w:hAnsi="宋体" w:eastAsia="宋体" w:cs="宋体"/>
        </w:rPr>
        <w:t>引言</w:t>
      </w:r>
      <w:bookmarkEnd w:id="1"/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  <w:szCs w:val="22"/>
          <w:lang w:val="en-US" w:eastAsia="zh-CN"/>
        </w:rPr>
      </w:pPr>
      <w:bookmarkStart w:id="2" w:name="_Toc12372"/>
      <w:r>
        <w:rPr>
          <w:rFonts w:hint="eastAsia" w:ascii="宋体" w:hAnsi="宋体" w:eastAsia="宋体" w:cs="宋体"/>
        </w:rPr>
        <w:t>1.</w:t>
      </w:r>
      <w:r>
        <w:rPr>
          <w:rFonts w:hint="eastAsia" w:cs="宋体"/>
          <w:lang w:val="en-US" w:eastAsia="zh-CN"/>
        </w:rPr>
        <w:t>1</w:t>
      </w:r>
      <w:r>
        <w:rPr>
          <w:rFonts w:hint="eastAsia" w:ascii="宋体" w:hAnsi="宋体" w:eastAsia="宋体" w:cs="宋体"/>
        </w:rPr>
        <w:t xml:space="preserve"> </w:t>
      </w:r>
      <w:r>
        <w:rPr>
          <w:rFonts w:hint="eastAsia" w:cs="宋体"/>
          <w:lang w:val="en-US" w:eastAsia="zh-CN"/>
        </w:rPr>
        <w:t>目的</w:t>
      </w:r>
      <w:bookmarkEnd w:id="2"/>
    </w:p>
    <w:p>
      <w:pPr>
        <w:ind w:firstLine="420"/>
        <w:rPr>
          <w:rFonts w:hint="eastAsia" w:ascii="宋体" w:hAnsi="宋体" w:eastAsia="宋体" w:cs="宋体"/>
          <w:szCs w:val="22"/>
        </w:rPr>
      </w:pPr>
      <w:r>
        <w:rPr>
          <w:rFonts w:hint="eastAsia" w:ascii="宋体" w:hAnsi="宋体" w:eastAsia="宋体" w:cs="宋体"/>
          <w:szCs w:val="22"/>
        </w:rPr>
        <w:t>该手册是</w:t>
      </w:r>
      <w:r>
        <w:rPr>
          <w:rFonts w:hint="eastAsia" w:cs="宋体"/>
          <w:szCs w:val="22"/>
          <w:lang w:val="en-US" w:eastAsia="zh-CN"/>
        </w:rPr>
        <w:t>介绍产品代理企业信息变更相关操作</w:t>
      </w:r>
      <w:r>
        <w:rPr>
          <w:rFonts w:hint="eastAsia" w:ascii="宋体" w:hAnsi="宋体" w:eastAsia="宋体" w:cs="宋体"/>
          <w:szCs w:val="22"/>
        </w:rPr>
        <w:t>，阐明</w:t>
      </w:r>
      <w:r>
        <w:rPr>
          <w:rFonts w:hint="eastAsia" w:cs="宋体"/>
          <w:szCs w:val="22"/>
          <w:lang w:val="en-US" w:eastAsia="zh-CN"/>
        </w:rPr>
        <w:t>产品代理企业信息变更、原代理企业处理、公示、申投诉，管理机构处理、公示、处理申投诉等功能。</w:t>
      </w:r>
      <w:r>
        <w:rPr>
          <w:rFonts w:hint="eastAsia" w:ascii="宋体" w:hAnsi="宋体" w:eastAsia="宋体" w:cs="宋体"/>
          <w:szCs w:val="22"/>
        </w:rPr>
        <w:t>预期读者为</w:t>
      </w:r>
      <w:r>
        <w:rPr>
          <w:rFonts w:hint="eastAsia" w:cs="宋体"/>
          <w:szCs w:val="22"/>
          <w:lang w:val="en-US" w:eastAsia="zh-CN"/>
        </w:rPr>
        <w:t>生产企业、代理企业、管理机构的相关人员</w:t>
      </w:r>
      <w:r>
        <w:rPr>
          <w:rFonts w:hint="eastAsia" w:ascii="宋体" w:hAnsi="宋体" w:eastAsia="宋体" w:cs="宋体"/>
          <w:szCs w:val="22"/>
        </w:rPr>
        <w:t>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3" w:name="_Toc11772"/>
      <w:r>
        <w:rPr>
          <w:rFonts w:hint="eastAsia" w:ascii="宋体" w:hAnsi="宋体" w:eastAsia="宋体" w:cs="宋体"/>
        </w:rPr>
        <w:t>1.2 项目背景</w:t>
      </w:r>
      <w:bookmarkEnd w:id="3"/>
    </w:p>
    <w:p>
      <w:pPr>
        <w:pStyle w:val="3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国家医疗保障局以习近平新时代中国特色社会主义思想为指导，按照党中央、国务院的决策部署，面向医疗保障的重点领域和关键环节，持续推进全国医疗保障标准化、智能化和信息化。本项目重点加强顶层设计、统一业务标准、打造基础平台、做好数据汇集、强化协同共享，依托国家基础信息资源，国家统一电子政务网络及数据交换平台，建设全国统一的国家医疗保障信息平台，不断提高国家医保治理能力和服务水平，支撑消解新常态下我国医疗保障领域重点、难点、热点问题，为构建更加公平、更加可持续的医疗保障体系，全面实施医疗保障精准扶贫，积极推进医保与医疗、医药“三医联动”，助力提高医改整体效能和实施健康中国战略提供信息化支撑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16"/>
        </w:rPr>
        <w:t>针对医疗保障全民覆盖、需求刚性、主体多元、业务复杂、发展不均衡及在线化服务要求高、专业化治理难度大等特点，国家医疗保障信息平台将致力于消除医疗保障信息化领域数据鸿沟、信息孤岛、技术壁垒、应用烟囱、部门藩篱等信息系统碎片化问题，注重顶层设计、标准引领、数据汇聚、资源整合、服务融合、平台建设及能力输出。医疗保障信息平台建设内容包括标准规范体系建设、信息资源规划与数据库建设、14个业务系统的建设、基础设施建设以及1个应用支撑子系统的建设。</w:t>
      </w:r>
    </w:p>
    <w:p>
      <w:pPr>
        <w:pStyle w:val="30"/>
        <w:ind w:left="59" w:firstLineChars="0"/>
        <w:rPr>
          <w:rFonts w:hint="eastAsia" w:ascii="宋体" w:hAnsi="宋体" w:eastAsia="宋体" w:cs="宋体"/>
          <w:sz w:val="21"/>
          <w:szCs w:val="16"/>
        </w:rPr>
      </w:pPr>
      <w:r>
        <w:rPr>
          <w:rFonts w:hint="eastAsia" w:ascii="宋体" w:hAnsi="宋体" w:eastAsia="宋体" w:cs="宋体"/>
          <w:sz w:val="21"/>
          <w:szCs w:val="20"/>
        </w:rPr>
        <w:t>医疗保障信息平台建成后将为13.6亿全国参保人员、约12万各级医保工作人员、3260个统筹区（包含400个市级+2860县级的统筹区）、366个经办机构（包含32个省级+334个市级）、2900万参保单位企业机构以及全国医院、药店以及药品和耗材厂家提供支持和服务。</w:t>
      </w:r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</w:rPr>
      </w:pPr>
      <w:bookmarkStart w:id="4" w:name="_Toc32331"/>
      <w:r>
        <w:rPr>
          <w:rFonts w:hint="eastAsia" w:ascii="宋体" w:hAnsi="宋体" w:eastAsia="宋体" w:cs="宋体"/>
        </w:rPr>
        <w:t>1.3 参考资料</w:t>
      </w:r>
      <w:bookmarkEnd w:id="4"/>
    </w:p>
    <w:p>
      <w:pPr>
        <w:ind w:firstLine="420" w:firstLineChars="0"/>
        <w:rPr>
          <w:rFonts w:hint="eastAsia" w:ascii="宋体" w:hAnsi="宋体" w:eastAsia="宋体" w:cs="宋体"/>
          <w:sz w:val="21"/>
          <w:szCs w:val="18"/>
          <w:lang w:val="en-US" w:eastAsia="zh-CN" w:bidi="ar-SA"/>
        </w:rPr>
      </w:pPr>
      <w:r>
        <w:rPr>
          <w:rFonts w:hint="eastAsia" w:ascii="宋体" w:hAnsi="宋体" w:eastAsia="宋体" w:cs="宋体"/>
          <w:sz w:val="21"/>
          <w:szCs w:val="18"/>
          <w:lang w:val="en-US" w:eastAsia="zh-CN" w:bidi="ar-SA"/>
        </w:rPr>
        <w:t>1、《文档标准编制规范》</w:t>
      </w:r>
    </w:p>
    <w:p>
      <w:pPr>
        <w:ind w:firstLine="42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sz w:val="24"/>
          <w:szCs w:val="21"/>
          <w:lang w:val="en-US" w:eastAsia="zh-CN" w:bidi="ar-SA"/>
        </w:rPr>
        <w:t>2、</w:t>
      </w:r>
      <w:r>
        <w:rPr>
          <w:rFonts w:hint="eastAsia" w:ascii="宋体" w:hAnsi="宋体" w:eastAsia="宋体" w:cs="宋体"/>
        </w:rPr>
        <w:t>《药品和医用耗材招采管理子系统需求规格说明书》</w:t>
      </w: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ind w:firstLine="420" w:firstLineChars="0"/>
        <w:rPr>
          <w:rFonts w:hint="eastAsia" w:ascii="宋体" w:hAnsi="宋体" w:eastAsia="宋体" w:cs="宋体"/>
        </w:rPr>
      </w:pP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eastAsia="宋体" w:cs="宋体"/>
        </w:rPr>
      </w:pPr>
      <w:bookmarkStart w:id="5" w:name="_Toc820"/>
      <w:r>
        <w:rPr>
          <w:rFonts w:hint="eastAsia" w:ascii="宋体" w:hAnsi="宋体" w:eastAsia="宋体" w:cs="宋体"/>
        </w:rPr>
        <w:t>2. 功能简介</w:t>
      </w:r>
      <w:bookmarkEnd w:id="5"/>
    </w:p>
    <w:p>
      <w:pPr>
        <w:pStyle w:val="5"/>
        <w:numPr>
          <w:ilvl w:val="0"/>
          <w:numId w:val="0"/>
        </w:numPr>
        <w:rPr>
          <w:rFonts w:hint="eastAsia" w:ascii="宋体" w:hAnsi="宋体" w:eastAsia="宋体" w:cs="宋体"/>
          <w:lang w:eastAsia="zh-CN"/>
        </w:rPr>
      </w:pPr>
      <w:bookmarkStart w:id="6" w:name="_Toc1607"/>
      <w:bookmarkStart w:id="7" w:name="_Toc24040"/>
      <w:r>
        <w:rPr>
          <w:rFonts w:hint="eastAsia" w:ascii="宋体" w:hAnsi="宋体" w:eastAsia="宋体" w:cs="宋体"/>
        </w:rPr>
        <w:t>2.1 账号登录</w:t>
      </w:r>
      <w:bookmarkEnd w:id="6"/>
      <w:bookmarkEnd w:id="7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  <w:rPr>
          <w:rFonts w:hint="eastAsia"/>
        </w:rPr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/>
        </w:rPr>
      </w:pPr>
      <w:bookmarkStart w:id="8" w:name="_Toc28849"/>
      <w:r>
        <w:rPr>
          <w:rFonts w:hint="eastAsia" w:ascii="宋体" w:hAnsi="宋体" w:eastAsia="宋体" w:cs="宋体"/>
        </w:rPr>
        <w:t>3. 操作使用指南</w:t>
      </w:r>
      <w:bookmarkEnd w:id="8"/>
    </w:p>
    <w:p>
      <w:pPr>
        <w:pStyle w:val="5"/>
        <w:numPr>
          <w:ilvl w:val="0"/>
          <w:numId w:val="0"/>
        </w:numPr>
        <w:rPr>
          <w:rFonts w:hint="default" w:ascii="宋体" w:hAnsi="宋体" w:eastAsia="宋体" w:cs="宋体"/>
          <w:lang w:val="en-US" w:eastAsia="zh-CN"/>
        </w:rPr>
      </w:pPr>
      <w:bookmarkStart w:id="9" w:name="_Toc29206"/>
      <w:r>
        <w:rPr>
          <w:rFonts w:hint="eastAsia" w:ascii="宋体" w:hAnsi="宋体" w:eastAsia="宋体" w:cs="宋体"/>
        </w:rPr>
        <w:t xml:space="preserve">3.1 </w:t>
      </w:r>
      <w:r>
        <w:rPr>
          <w:rFonts w:hint="eastAsia" w:cs="宋体"/>
          <w:lang w:val="en-US" w:eastAsia="zh-CN"/>
        </w:rPr>
        <w:t>代理企业</w:t>
      </w:r>
      <w:bookmarkEnd w:id="9"/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6493"/>
      <w:r>
        <w:rPr>
          <w:rFonts w:hint="eastAsia"/>
          <w:lang w:val="en-US" w:eastAsia="zh-CN"/>
        </w:rPr>
        <w:t>产品代理企业信息变更</w:t>
      </w:r>
      <w:bookmarkEnd w:id="10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11" w:name="_Toc103956557"/>
      <w:bookmarkEnd w:id="11"/>
      <w:bookmarkStart w:id="12" w:name="_Toc103958795"/>
      <w:bookmarkEnd w:id="12"/>
    </w:p>
    <w:p>
      <w:pPr>
        <w:pStyle w:val="73"/>
        <w:keepNext/>
        <w:keepLines/>
        <w:numPr>
          <w:ilvl w:val="0"/>
          <w:numId w:val="5"/>
        </w:numPr>
        <w:spacing w:before="60" w:after="60"/>
        <w:ind w:firstLineChars="0"/>
        <w:jc w:val="left"/>
        <w:outlineLvl w:val="0"/>
        <w:rPr>
          <w:rFonts w:hint="eastAsia" w:ascii="宋体" w:hAnsi="宋体" w:eastAsia="宋体" w:cs="宋体"/>
          <w:b/>
          <w:bCs/>
          <w:vanish/>
          <w:kern w:val="44"/>
          <w:szCs w:val="44"/>
        </w:rPr>
      </w:pPr>
      <w:bookmarkStart w:id="13" w:name="_Toc103956558"/>
      <w:bookmarkEnd w:id="13"/>
      <w:bookmarkStart w:id="14" w:name="_Toc103958796"/>
      <w:bookmarkEnd w:id="14"/>
    </w:p>
    <w:p>
      <w:pPr>
        <w:pStyle w:val="73"/>
        <w:widowControl/>
        <w:numPr>
          <w:ilvl w:val="1"/>
          <w:numId w:val="5"/>
        </w:numPr>
        <w:tabs>
          <w:tab w:val="left" w:pos="432"/>
          <w:tab w:val="left" w:pos="3267"/>
        </w:tabs>
        <w:spacing w:before="40" w:after="40"/>
        <w:ind w:firstLineChars="0"/>
        <w:jc w:val="left"/>
        <w:outlineLvl w:val="1"/>
        <w:rPr>
          <w:rFonts w:hint="eastAsia" w:ascii="宋体" w:hAnsi="宋体" w:eastAsia="宋体" w:cs="宋体"/>
          <w:b/>
          <w:bCs/>
          <w:vanish/>
          <w:szCs w:val="32"/>
        </w:rPr>
      </w:pPr>
      <w:bookmarkStart w:id="15" w:name="_Toc103956559"/>
      <w:bookmarkEnd w:id="15"/>
      <w:bookmarkStart w:id="16" w:name="_Toc103958797"/>
      <w:bookmarkEnd w:id="16"/>
    </w:p>
    <w:p>
      <w:pPr>
        <w:pStyle w:val="7"/>
        <w:bidi w:val="0"/>
        <w:rPr>
          <w:rFonts w:hint="eastAsia"/>
        </w:rPr>
      </w:pPr>
      <w:r>
        <w:rPr>
          <w:rFonts w:hint="eastAsia"/>
        </w:rPr>
        <w:t>功能描述</w:t>
      </w:r>
    </w:p>
    <w:p>
      <w:pPr>
        <w:tabs>
          <w:tab w:val="left" w:pos="1008"/>
        </w:tabs>
        <w:ind w:firstLine="42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介绍产品代理企业变更操作。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操作权限</w:t>
      </w:r>
    </w:p>
    <w:p>
      <w:pPr>
        <w:tabs>
          <w:tab w:val="left" w:pos="1008"/>
        </w:tabs>
        <w:ind w:firstLine="420"/>
        <w:rPr>
          <w:rFonts w:hint="default"/>
          <w:lang w:val="en-US"/>
        </w:rPr>
      </w:pPr>
      <w:r>
        <w:rPr>
          <w:rFonts w:hint="eastAsia" w:cs="宋体"/>
          <w:lang w:val="en-US" w:eastAsia="zh-CN"/>
        </w:rPr>
        <w:t>产品代理企业变更申请、查看、编辑、提交等操作。</w:t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【信息变更：产品代理企业信息变更】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列表：可按“流水号”、“药品统一编码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、“原申报企业”、“业务状态”、“申报日期”进行查询；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2125" cy="1884680"/>
            <wp:effectExtent l="0" t="0" r="3175" b="762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1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【变更申请】：进入变更页面，点击【选择流水号】后进入选择产品页面，选择对应的产品点击【选择】，返回变更页面，填写变更证明材料；点击【保存】或【保存并提交】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75560"/>
            <wp:effectExtent l="0" t="0" r="3810" b="254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eastAsia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管理机构不受理的数据，新代理企业重新编辑；流水号不变，提交后管理机构处理；流水号变化，提交后需原申报企业确认；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7" w:name="_Toc22297"/>
      <w:r>
        <w:rPr>
          <w:rFonts w:hint="eastAsia"/>
          <w:lang w:val="en-US" w:eastAsia="zh-CN"/>
        </w:rPr>
        <w:t>产品代理企业信息变更-确认</w:t>
      </w:r>
      <w:bookmarkEnd w:id="1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确认产品代理企业信息变更；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代理企业信息变更的确认、查看、列表数据查询；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ind w:left="0" w:leftChars="0" w:firstLine="420" w:firstLineChars="20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lang w:val="en-US" w:eastAsia="zh-CN"/>
        </w:rPr>
        <w:t>【信息变更：产品代理企业信息变更-确认】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【处理】：原申报企业选择“待确认”数据，点击【处理】进入审核页面，【同意】数据进入公示；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0855" cy="1765300"/>
            <wp:effectExtent l="0" t="0" r="444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8475" cy="2337435"/>
            <wp:effectExtent l="0" t="0" r="9525" b="1206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eastAsia"/>
          <w:color w:val="FF0000"/>
        </w:rPr>
      </w:pPr>
      <w:r>
        <w:rPr>
          <w:rFonts w:hint="eastAsia"/>
          <w:lang w:val="en-US" w:eastAsia="zh-CN"/>
        </w:rPr>
        <w:t>注意事项</w:t>
      </w:r>
    </w:p>
    <w:p>
      <w:pPr>
        <w:pStyle w:val="27"/>
        <w:bidi w:val="0"/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原申报企业不处理，数据一直处于“待确认”状态；</w:t>
      </w:r>
    </w:p>
    <w:p>
      <w:pPr>
        <w:pStyle w:val="6"/>
        <w:bidi w:val="0"/>
      </w:pPr>
      <w:bookmarkStart w:id="18" w:name="_Toc8543"/>
      <w:r>
        <w:rPr>
          <w:rFonts w:hint="eastAsia"/>
          <w:lang w:val="en-US" w:eastAsia="zh-CN"/>
        </w:rPr>
        <w:t>产品代理企业变更公示</w:t>
      </w:r>
      <w:bookmarkEnd w:id="18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原申报企业同意后数据进入公示，企业可以查看最近3个工作日公示数据。</w:t>
      </w:r>
    </w:p>
    <w:p>
      <w:pPr>
        <w:pStyle w:val="7"/>
        <w:bidi w:val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查看进入公示的数据；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>【公示管理：药品申报企业变更公示】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1、列表展示最近3个工作日的公示数据，超过3个工作日，数据不展示；可以按“流水号”、“产品统一编码”、“申报企业”查询。</w:t>
      </w:r>
    </w:p>
    <w:p>
      <w:pPr>
        <w:ind w:left="0" w:leftChars="0" w:firstLine="0" w:firstLineChars="0"/>
      </w:pPr>
      <w:r>
        <w:drawing>
          <wp:inline distT="0" distB="0" distL="114300" distR="114300">
            <wp:extent cx="5568950" cy="2014220"/>
            <wp:effectExtent l="0" t="0" r="6350" b="5080"/>
            <wp:docPr id="2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20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*注：</w:t>
      </w:r>
      <w:r>
        <w:rPr>
          <w:rFonts w:hint="eastAsia" w:cs="宋体"/>
          <w:lang w:val="en-US" w:eastAsia="zh-CN"/>
        </w:rPr>
        <w:t>无</w:t>
      </w:r>
    </w:p>
    <w:p>
      <w:pPr>
        <w:pStyle w:val="6"/>
        <w:bidi w:val="0"/>
      </w:pPr>
      <w:bookmarkStart w:id="19" w:name="_Toc7564"/>
      <w:r>
        <w:rPr>
          <w:rFonts w:hint="eastAsia"/>
          <w:lang w:val="en-US" w:eastAsia="zh-CN"/>
        </w:rPr>
        <w:t>企业申投诉</w:t>
      </w:r>
      <w:bookmarkEnd w:id="19"/>
    </w:p>
    <w:p>
      <w:pPr>
        <w:pStyle w:val="7"/>
        <w:bidi w:val="0"/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对产品申报企业信息变更公示中的数据存在错误的，可以进行申投诉操作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</w:t>
      </w:r>
      <w:r>
        <w:rPr>
          <w:rFonts w:hint="eastAsia" w:cs="宋体"/>
          <w:lang w:val="en-US" w:eastAsia="zh-CN"/>
        </w:rPr>
        <w:t>菜单进入列表，列表数据为申投诉数据，按“申（投）诉单号”、“申（投）诉标题”、“申（投）诉状态”等条件进行查询；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1490" cy="2504440"/>
            <wp:effectExtent l="0" t="0" r="3810" b="1016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0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点击【添加申投诉】，进入申投诉新增页面，选择对应的“申(投)诉事项”，其他信息正确填写，点击【保存】或【保存并提交】；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9745" cy="2503170"/>
            <wp:effectExtent l="0" t="0" r="8255" b="1143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9745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eastAsia" w:cs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是对本企业进行申诉；“投诉”是对其他企业进行投诉；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 w:cs="宋体"/>
          <w:color w:val="FF0000"/>
          <w:lang w:val="en-US" w:eastAsia="zh-CN"/>
        </w:rPr>
      </w:pPr>
      <w:r>
        <w:drawing>
          <wp:inline distT="0" distB="0" distL="114300" distR="114300">
            <wp:extent cx="5569585" cy="2270760"/>
            <wp:effectExtent l="0" t="0" r="5715" b="254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227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12" w:leftChars="0" w:hanging="12" w:hangingChars="5"/>
      </w:pPr>
      <w:bookmarkStart w:id="20" w:name="_Toc10166"/>
      <w:r>
        <w:rPr>
          <w:rFonts w:hint="eastAsia"/>
          <w:lang w:val="en-US" w:eastAsia="zh-CN"/>
        </w:rPr>
        <w:t>管理机构</w:t>
      </w:r>
      <w:bookmarkEnd w:id="20"/>
    </w:p>
    <w:p>
      <w:pPr>
        <w:pStyle w:val="6"/>
        <w:bidi w:val="0"/>
        <w:rPr>
          <w:rFonts w:hint="default"/>
          <w:lang w:val="en-US" w:eastAsia="zh-CN"/>
        </w:rPr>
      </w:pPr>
      <w:bookmarkStart w:id="21" w:name="_Toc7706"/>
      <w:r>
        <w:rPr>
          <w:rFonts w:hint="eastAsia"/>
          <w:lang w:val="en-US" w:eastAsia="zh-CN"/>
        </w:rPr>
        <w:t>管理单位公示</w:t>
      </w:r>
      <w:bookmarkEnd w:id="2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原代理企业同意后的数据进入公示；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企业信息变更公示数据查询、详情的查看；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【药品招标管理：公示管理-产品代理企业变更公示】</w:t>
      </w:r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列表：按“流水码”、“药品统一编码”、“申报企业”等查询；【查看】可以查看详情；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9110" cy="2512060"/>
            <wp:effectExtent l="0" t="0" r="8890" b="2540"/>
            <wp:docPr id="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22" w:name="_Toc2425"/>
      <w:r>
        <w:rPr>
          <w:rFonts w:hint="eastAsia"/>
          <w:lang w:val="en-US" w:eastAsia="zh-CN"/>
        </w:rPr>
        <w:t>管理单位申投诉处理</w:t>
      </w:r>
      <w:bookmarkEnd w:id="22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【药品招标管理：日常申报-申投诉管理-申投诉处理】</w:t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7840" cy="2518410"/>
            <wp:effectExtent l="0" t="0" r="10160" b="8890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51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处理：申投诉【受理】后，产品代理企业信息变更数据被打回，重新填写；申投诉【不受理】,公示结束后进交易；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eastAsia" w:ascii="宋体" w:hAnsi="宋体" w:eastAsia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numPr>
          <w:ilvl w:val="0"/>
          <w:numId w:val="0"/>
        </w:numPr>
        <w:tabs>
          <w:tab w:val="clear" w:pos="420"/>
        </w:tabs>
        <w:rPr>
          <w:rFonts w:hint="eastAsia" w:ascii="宋体" w:hAnsi="宋体" w:cs="宋体"/>
        </w:rPr>
      </w:pPr>
      <w:bookmarkStart w:id="23" w:name="_Toc21561"/>
      <w:bookmarkStart w:id="24" w:name="_Toc29737"/>
      <w:r>
        <w:rPr>
          <w:rFonts w:hint="eastAsia" w:ascii="宋体" w:hAnsi="宋体" w:cs="宋体"/>
        </w:rPr>
        <w:t>4. 常见问题解答</w:t>
      </w:r>
      <w:bookmarkEnd w:id="23"/>
      <w:bookmarkEnd w:id="24"/>
    </w:p>
    <w:p>
      <w:pPr>
        <w:rPr>
          <w:rFonts w:hint="eastAsia" w:eastAsia="宋体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25774C0"/>
    <w:multiLevelType w:val="multilevel"/>
    <w:tmpl w:val="925774C0"/>
    <w:lvl w:ilvl="0" w:tentative="0">
      <w:start w:val="1"/>
      <w:numFmt w:val="decimal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93B446E3"/>
    <w:multiLevelType w:val="singleLevel"/>
    <w:tmpl w:val="93B446E3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F7805529"/>
    <w:multiLevelType w:val="multilevel"/>
    <w:tmpl w:val="F7805529"/>
    <w:lvl w:ilvl="0" w:tentative="0">
      <w:start w:val="3"/>
      <w:numFmt w:val="decimal"/>
      <w:pStyle w:val="3"/>
      <w:lvlText w:val="%1."/>
      <w:lvlJc w:val="left"/>
      <w:pPr>
        <w:tabs>
          <w:tab w:val="left" w:pos="420"/>
        </w:tabs>
        <w:ind w:left="2835" w:firstLine="0"/>
      </w:pPr>
      <w:rPr>
        <w:rFonts w:hint="default" w:ascii="宋体" w:hAnsi="宋体" w:eastAsia="宋体" w:cs="宋体"/>
      </w:r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3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7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8">
    <w:nsid w:val="3B134CCC"/>
    <w:multiLevelType w:val="singleLevel"/>
    <w:tmpl w:val="3B134CCC"/>
    <w:lvl w:ilvl="0" w:tentative="0">
      <w:start w:val="1"/>
      <w:numFmt w:val="decimal"/>
      <w:suff w:val="nothing"/>
      <w:lvlText w:val="%1、"/>
      <w:lvlJc w:val="left"/>
    </w:lvl>
  </w:abstractNum>
  <w:abstractNum w:abstractNumId="9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2"/>
  </w:num>
  <w:num w:numId="2">
    <w:abstractNumId w:val="9"/>
  </w:num>
  <w:num w:numId="3">
    <w:abstractNumId w:val="6"/>
  </w:num>
  <w:num w:numId="4">
    <w:abstractNumId w:val="3"/>
  </w:num>
  <w:num w:numId="5">
    <w:abstractNumId w:val="0"/>
  </w:num>
  <w:num w:numId="6">
    <w:abstractNumId w:val="5"/>
  </w:num>
  <w:num w:numId="7">
    <w:abstractNumId w:val="8"/>
  </w:num>
  <w:num w:numId="8">
    <w:abstractNumId w:val="7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56200F"/>
    <w:rsid w:val="04E2725D"/>
    <w:rsid w:val="05006E12"/>
    <w:rsid w:val="06E81E0E"/>
    <w:rsid w:val="073C6C8C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CC6482"/>
    <w:rsid w:val="0AE72D17"/>
    <w:rsid w:val="0AF03CFB"/>
    <w:rsid w:val="0AF769D2"/>
    <w:rsid w:val="0B2D14AE"/>
    <w:rsid w:val="0B792C38"/>
    <w:rsid w:val="0BAF62FB"/>
    <w:rsid w:val="0C475158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4E0FB0"/>
    <w:rsid w:val="0F9A267E"/>
    <w:rsid w:val="0FE41660"/>
    <w:rsid w:val="10694F37"/>
    <w:rsid w:val="10AA32FC"/>
    <w:rsid w:val="10D7582B"/>
    <w:rsid w:val="10E37CCB"/>
    <w:rsid w:val="112D4C11"/>
    <w:rsid w:val="11631E9D"/>
    <w:rsid w:val="11C0789C"/>
    <w:rsid w:val="12215B15"/>
    <w:rsid w:val="122359BE"/>
    <w:rsid w:val="122D02D9"/>
    <w:rsid w:val="12443874"/>
    <w:rsid w:val="126447D9"/>
    <w:rsid w:val="12710C70"/>
    <w:rsid w:val="12CE12B5"/>
    <w:rsid w:val="13224875"/>
    <w:rsid w:val="13854B43"/>
    <w:rsid w:val="13916631"/>
    <w:rsid w:val="13D91E80"/>
    <w:rsid w:val="13EE59DD"/>
    <w:rsid w:val="143759AA"/>
    <w:rsid w:val="144D660C"/>
    <w:rsid w:val="14922B6C"/>
    <w:rsid w:val="14E861A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E7098"/>
    <w:rsid w:val="182E41D5"/>
    <w:rsid w:val="183F262D"/>
    <w:rsid w:val="18596C7D"/>
    <w:rsid w:val="18756F44"/>
    <w:rsid w:val="187F582C"/>
    <w:rsid w:val="188501DA"/>
    <w:rsid w:val="188879BB"/>
    <w:rsid w:val="18B5703F"/>
    <w:rsid w:val="18FD1883"/>
    <w:rsid w:val="191B532F"/>
    <w:rsid w:val="19526EA1"/>
    <w:rsid w:val="19596D8C"/>
    <w:rsid w:val="197B4878"/>
    <w:rsid w:val="19AD4F57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B932893"/>
    <w:rsid w:val="1C3E06E4"/>
    <w:rsid w:val="1C704EFA"/>
    <w:rsid w:val="1CA77C43"/>
    <w:rsid w:val="1CE065DA"/>
    <w:rsid w:val="1CE307A3"/>
    <w:rsid w:val="1DF75E44"/>
    <w:rsid w:val="1E5A7302"/>
    <w:rsid w:val="1E5B464E"/>
    <w:rsid w:val="1E5E3CE4"/>
    <w:rsid w:val="1EC574E9"/>
    <w:rsid w:val="1EF5088F"/>
    <w:rsid w:val="1F3738CB"/>
    <w:rsid w:val="1F3F1A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855C79"/>
    <w:rsid w:val="22D53B12"/>
    <w:rsid w:val="234B0BCE"/>
    <w:rsid w:val="23727183"/>
    <w:rsid w:val="23D72CE5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41CF0"/>
    <w:rsid w:val="28C04BAD"/>
    <w:rsid w:val="28CA369C"/>
    <w:rsid w:val="28CB64EB"/>
    <w:rsid w:val="28CC6A0C"/>
    <w:rsid w:val="29217F2F"/>
    <w:rsid w:val="2A350A4D"/>
    <w:rsid w:val="2A4D2430"/>
    <w:rsid w:val="2A54739A"/>
    <w:rsid w:val="2AD2620E"/>
    <w:rsid w:val="2B754C27"/>
    <w:rsid w:val="2B9B4B83"/>
    <w:rsid w:val="2C0559CB"/>
    <w:rsid w:val="2CA77DEB"/>
    <w:rsid w:val="2CDA4378"/>
    <w:rsid w:val="2CE7502C"/>
    <w:rsid w:val="2D1112E7"/>
    <w:rsid w:val="2D225933"/>
    <w:rsid w:val="2D4C7C98"/>
    <w:rsid w:val="2D5920CA"/>
    <w:rsid w:val="2D694D17"/>
    <w:rsid w:val="2D7430CC"/>
    <w:rsid w:val="2DB63EC1"/>
    <w:rsid w:val="2DE24215"/>
    <w:rsid w:val="2DEC6710"/>
    <w:rsid w:val="2E3C04AB"/>
    <w:rsid w:val="2E400F46"/>
    <w:rsid w:val="2ED630C0"/>
    <w:rsid w:val="2F320F3A"/>
    <w:rsid w:val="2FAE762C"/>
    <w:rsid w:val="2FFF2404"/>
    <w:rsid w:val="302B4483"/>
    <w:rsid w:val="30446AC1"/>
    <w:rsid w:val="304E7940"/>
    <w:rsid w:val="304F2F3B"/>
    <w:rsid w:val="30D04370"/>
    <w:rsid w:val="30D24AF6"/>
    <w:rsid w:val="30E61044"/>
    <w:rsid w:val="30F036E2"/>
    <w:rsid w:val="31364808"/>
    <w:rsid w:val="31737CCF"/>
    <w:rsid w:val="318D1842"/>
    <w:rsid w:val="31C12F4C"/>
    <w:rsid w:val="3250010D"/>
    <w:rsid w:val="32AE6B3E"/>
    <w:rsid w:val="33254DEB"/>
    <w:rsid w:val="33831403"/>
    <w:rsid w:val="33A20324"/>
    <w:rsid w:val="34190192"/>
    <w:rsid w:val="3469316D"/>
    <w:rsid w:val="35521C81"/>
    <w:rsid w:val="35996116"/>
    <w:rsid w:val="35FE0132"/>
    <w:rsid w:val="368343F7"/>
    <w:rsid w:val="36BD0EAC"/>
    <w:rsid w:val="36E942ED"/>
    <w:rsid w:val="37162C15"/>
    <w:rsid w:val="37542BF3"/>
    <w:rsid w:val="37905B7C"/>
    <w:rsid w:val="37A26320"/>
    <w:rsid w:val="37FF600B"/>
    <w:rsid w:val="380B161A"/>
    <w:rsid w:val="382D2906"/>
    <w:rsid w:val="3899111E"/>
    <w:rsid w:val="38A5777E"/>
    <w:rsid w:val="38DE5B71"/>
    <w:rsid w:val="390025F6"/>
    <w:rsid w:val="39303A1D"/>
    <w:rsid w:val="39B202E9"/>
    <w:rsid w:val="39B60C48"/>
    <w:rsid w:val="39BF540B"/>
    <w:rsid w:val="3A2B284B"/>
    <w:rsid w:val="3A3418CC"/>
    <w:rsid w:val="3A455FF1"/>
    <w:rsid w:val="3BC543C7"/>
    <w:rsid w:val="3BDF50C7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380450"/>
    <w:rsid w:val="4282620A"/>
    <w:rsid w:val="4287385B"/>
    <w:rsid w:val="428E31A3"/>
    <w:rsid w:val="42C120C3"/>
    <w:rsid w:val="43014502"/>
    <w:rsid w:val="4326646F"/>
    <w:rsid w:val="4352624C"/>
    <w:rsid w:val="436F2697"/>
    <w:rsid w:val="441161A3"/>
    <w:rsid w:val="442073EE"/>
    <w:rsid w:val="44496226"/>
    <w:rsid w:val="44657EFE"/>
    <w:rsid w:val="44751EB7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6F6F40"/>
    <w:rsid w:val="47D655D3"/>
    <w:rsid w:val="48055A77"/>
    <w:rsid w:val="482C73CE"/>
    <w:rsid w:val="4878210E"/>
    <w:rsid w:val="48E40C1B"/>
    <w:rsid w:val="48F6071D"/>
    <w:rsid w:val="49DA7FA3"/>
    <w:rsid w:val="4A262FDB"/>
    <w:rsid w:val="4A4D4348"/>
    <w:rsid w:val="4A6257E1"/>
    <w:rsid w:val="4A745E93"/>
    <w:rsid w:val="4AAA7A11"/>
    <w:rsid w:val="4AC3564E"/>
    <w:rsid w:val="4AC62588"/>
    <w:rsid w:val="4B0E6E44"/>
    <w:rsid w:val="4B2C0FE1"/>
    <w:rsid w:val="4B9B3306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683C85"/>
    <w:rsid w:val="4C8E0928"/>
    <w:rsid w:val="4C916656"/>
    <w:rsid w:val="4C9B405C"/>
    <w:rsid w:val="4D23015F"/>
    <w:rsid w:val="4D426840"/>
    <w:rsid w:val="4D8049FD"/>
    <w:rsid w:val="4D8B6747"/>
    <w:rsid w:val="4D982FC5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06F4B"/>
    <w:rsid w:val="539A5724"/>
    <w:rsid w:val="53BB3C51"/>
    <w:rsid w:val="54104D89"/>
    <w:rsid w:val="546D7C46"/>
    <w:rsid w:val="546E3F05"/>
    <w:rsid w:val="547340E6"/>
    <w:rsid w:val="5491183A"/>
    <w:rsid w:val="549C0855"/>
    <w:rsid w:val="54CC1486"/>
    <w:rsid w:val="54DE7482"/>
    <w:rsid w:val="55805F3E"/>
    <w:rsid w:val="558F6181"/>
    <w:rsid w:val="55A84797"/>
    <w:rsid w:val="55D55C3C"/>
    <w:rsid w:val="565516D4"/>
    <w:rsid w:val="56B92CD7"/>
    <w:rsid w:val="56BC6DF4"/>
    <w:rsid w:val="573676E7"/>
    <w:rsid w:val="575A4CDE"/>
    <w:rsid w:val="576E293E"/>
    <w:rsid w:val="579E21DF"/>
    <w:rsid w:val="58557B71"/>
    <w:rsid w:val="58C20E44"/>
    <w:rsid w:val="58D766B9"/>
    <w:rsid w:val="58EA3C13"/>
    <w:rsid w:val="59F76345"/>
    <w:rsid w:val="5A0A201F"/>
    <w:rsid w:val="5A8262B5"/>
    <w:rsid w:val="5A89478A"/>
    <w:rsid w:val="5AB034BF"/>
    <w:rsid w:val="5AB87E7B"/>
    <w:rsid w:val="5AC20F4F"/>
    <w:rsid w:val="5B045A43"/>
    <w:rsid w:val="5B215EAD"/>
    <w:rsid w:val="5B433D20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21815"/>
    <w:rsid w:val="5D97529E"/>
    <w:rsid w:val="5E6C3E78"/>
    <w:rsid w:val="5E7B35FC"/>
    <w:rsid w:val="5F01032E"/>
    <w:rsid w:val="5F70607C"/>
    <w:rsid w:val="5FEA7257"/>
    <w:rsid w:val="601939CB"/>
    <w:rsid w:val="60543AD3"/>
    <w:rsid w:val="60573BFA"/>
    <w:rsid w:val="607C6CBE"/>
    <w:rsid w:val="61A9603A"/>
    <w:rsid w:val="61B71D9C"/>
    <w:rsid w:val="61D06725"/>
    <w:rsid w:val="620023CB"/>
    <w:rsid w:val="625C68F9"/>
    <w:rsid w:val="627A18FC"/>
    <w:rsid w:val="62B66AFB"/>
    <w:rsid w:val="633C5D2B"/>
    <w:rsid w:val="635F1A4F"/>
    <w:rsid w:val="63937682"/>
    <w:rsid w:val="641301EA"/>
    <w:rsid w:val="642C179D"/>
    <w:rsid w:val="6450579E"/>
    <w:rsid w:val="648B58E2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8624E38"/>
    <w:rsid w:val="689627C2"/>
    <w:rsid w:val="689B5F36"/>
    <w:rsid w:val="68DB086B"/>
    <w:rsid w:val="690E19C9"/>
    <w:rsid w:val="69280027"/>
    <w:rsid w:val="69313AB9"/>
    <w:rsid w:val="69342E70"/>
    <w:rsid w:val="694678B7"/>
    <w:rsid w:val="694E5CA2"/>
    <w:rsid w:val="696D3186"/>
    <w:rsid w:val="69AC4430"/>
    <w:rsid w:val="69CF4947"/>
    <w:rsid w:val="6A062771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FF4880"/>
    <w:rsid w:val="6F3239AE"/>
    <w:rsid w:val="6F5304E4"/>
    <w:rsid w:val="6F5A10D3"/>
    <w:rsid w:val="6FDD17DE"/>
    <w:rsid w:val="6FE52AD2"/>
    <w:rsid w:val="6FE5444F"/>
    <w:rsid w:val="70043610"/>
    <w:rsid w:val="70086310"/>
    <w:rsid w:val="70435849"/>
    <w:rsid w:val="708A15C7"/>
    <w:rsid w:val="70A032B4"/>
    <w:rsid w:val="70DA43C9"/>
    <w:rsid w:val="70F00A96"/>
    <w:rsid w:val="715440AF"/>
    <w:rsid w:val="719B190A"/>
    <w:rsid w:val="72201FA8"/>
    <w:rsid w:val="7231623E"/>
    <w:rsid w:val="727B7AA7"/>
    <w:rsid w:val="729866D5"/>
    <w:rsid w:val="738674DF"/>
    <w:rsid w:val="73A8226A"/>
    <w:rsid w:val="751158D7"/>
    <w:rsid w:val="75892108"/>
    <w:rsid w:val="75CA66FA"/>
    <w:rsid w:val="7600644C"/>
    <w:rsid w:val="76507936"/>
    <w:rsid w:val="76F51ECB"/>
    <w:rsid w:val="77177630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CDB0F38"/>
    <w:rsid w:val="7DE534E1"/>
    <w:rsid w:val="7E3C663F"/>
    <w:rsid w:val="7E6F6A6D"/>
    <w:rsid w:val="7E991298"/>
    <w:rsid w:val="7EC07C5D"/>
    <w:rsid w:val="7EFD017F"/>
    <w:rsid w:val="7F0C4507"/>
    <w:rsid w:val="7FA27D87"/>
    <w:rsid w:val="7FB07440"/>
    <w:rsid w:val="7FC02FDD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3267"/>
      </w:tabs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</w:tabs>
      <w:ind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  <w:tab w:val="left" w:pos="720"/>
        <w:tab w:val="clear" w:pos="0"/>
      </w:tabs>
      <w:ind w:firstLineChars="0"/>
      <w:outlineLvl w:val="3"/>
    </w:pPr>
    <w:rPr>
      <w:rFonts w:ascii="Arial" w:hAnsi="Arial" w:eastAsia="宋体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2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2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2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 w:eastAsia="宋体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3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4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tabs>
        <w:tab w:val="clear" w:pos="420"/>
      </w:tabs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1" Type="http://schemas.openxmlformats.org/officeDocument/2006/relationships/fontTable" Target="fontTable.xml"/><Relationship Id="rId30" Type="http://schemas.openxmlformats.org/officeDocument/2006/relationships/customXml" Target="../customXml/item2.xml"/><Relationship Id="rId3" Type="http://schemas.openxmlformats.org/officeDocument/2006/relationships/footnotes" Target="footnotes.xml"/><Relationship Id="rId29" Type="http://schemas.openxmlformats.org/officeDocument/2006/relationships/numbering" Target="numbering.xml"/><Relationship Id="rId28" Type="http://schemas.openxmlformats.org/officeDocument/2006/relationships/customXml" Target="../customXml/item1.xml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2289</Words>
  <Characters>2390</Characters>
  <Lines>47</Lines>
  <Paragraphs>13</Paragraphs>
  <TotalTime>0</TotalTime>
  <ScaleCrop>false</ScaleCrop>
  <LinksUpToDate>false</LinksUpToDate>
  <CharactersWithSpaces>2433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2024-06-26T01:20:14Z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28D05B9B46004B73BF2D6742BD5EBAC1</vt:lpwstr>
  </property>
</Properties>
</file>