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产品代理企业信息变更(耗材)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_Toc12137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/>
        </w:rPr>
        <w:t>1. 功能简介</w:t>
      </w:r>
      <w:r>
        <w:tab/>
      </w:r>
      <w:r>
        <w:fldChar w:fldCharType="begin"/>
      </w:r>
      <w:r>
        <w:instrText xml:space="preserve"> PAGEREF _Toc12137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_Toc28883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_Toc28883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_Toc27890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2.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_Toc27890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_Toc27503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2.1 </w:t>
      </w:r>
      <w:r>
        <w:rPr>
          <w:rFonts w:hint="eastAsia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_Toc27503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_Toc15255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2.1.1 </w:t>
      </w:r>
      <w:r>
        <w:rPr>
          <w:rFonts w:hint="eastAsia"/>
          <w:lang w:val="en-US" w:eastAsia="zh-CN"/>
        </w:rPr>
        <w:t>产品代理企业信息变更</w:t>
      </w:r>
      <w:r>
        <w:tab/>
      </w:r>
      <w:r>
        <w:fldChar w:fldCharType="begin"/>
      </w:r>
      <w:r>
        <w:instrText xml:space="preserve"> PAGEREF _Toc15255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_Toc15285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2.1.2 </w:t>
      </w:r>
      <w:r>
        <w:rPr>
          <w:rFonts w:hint="eastAsia"/>
          <w:lang w:val="en-US" w:eastAsia="zh-CN"/>
        </w:rPr>
        <w:t>产品代理企业信息变更-确认</w:t>
      </w:r>
      <w:r>
        <w:tab/>
      </w:r>
      <w:r>
        <w:fldChar w:fldCharType="begin"/>
      </w:r>
      <w:r>
        <w:instrText xml:space="preserve"> PAGEREF _Toc15285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_Toc12106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2.1.3 </w:t>
      </w:r>
      <w:r>
        <w:rPr>
          <w:rFonts w:hint="eastAsia"/>
          <w:lang w:val="en-US" w:eastAsia="zh-CN"/>
        </w:rPr>
        <w:t>产品代理企业信息变更公示</w:t>
      </w:r>
      <w:r>
        <w:tab/>
      </w:r>
      <w:r>
        <w:fldChar w:fldCharType="begin"/>
      </w:r>
      <w:r>
        <w:instrText xml:space="preserve"> PAGEREF _Toc12106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_Toc26541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_Toc26541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_Toc30796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_Toc30796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  <w:bookmarkStart w:id="14" w:name="_GoBack"/>
      <w:bookmarkEnd w:id="14"/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_Toc32651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2.2.1 </w:t>
      </w:r>
      <w:r>
        <w:rPr>
          <w:rFonts w:hint="eastAsia"/>
          <w:lang w:val="en-US" w:eastAsia="zh-CN"/>
        </w:rPr>
        <w:t>产品代理企业信息变更处理</w:t>
      </w:r>
      <w:r>
        <w:tab/>
      </w:r>
      <w:r>
        <w:fldChar w:fldCharType="begin"/>
      </w:r>
      <w:r>
        <w:instrText xml:space="preserve"> PAGEREF _Toc32651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_Toc19244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2.2.2 </w:t>
      </w:r>
      <w:r>
        <w:rPr>
          <w:rFonts w:hint="eastAsia"/>
          <w:lang w:val="en-US" w:eastAsia="zh-CN"/>
        </w:rPr>
        <w:t>产品代理企业信息变更公示</w:t>
      </w:r>
      <w:r>
        <w:tab/>
      </w:r>
      <w:r>
        <w:fldChar w:fldCharType="begin"/>
      </w:r>
      <w:r>
        <w:instrText xml:space="preserve"> PAGEREF _Toc19244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_Toc24095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2.2.3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_Toc24095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_Toc13808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3.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_Toc13808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1" w:name="_Toc12137"/>
      <w:r>
        <w:rPr>
          <w:rFonts w:hint="eastAsia"/>
        </w:rPr>
        <w:t>功能简介</w:t>
      </w:r>
      <w:bookmarkEnd w:id="1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2" w:name="_Toc28883"/>
      <w:r>
        <w:rPr>
          <w:rFonts w:hint="eastAsia"/>
          <w:lang w:val="en-US" w:eastAsia="zh-CN"/>
        </w:rPr>
        <w:t>账号登录</w:t>
      </w:r>
      <w:bookmarkEnd w:id="2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3" w:name="_Toc27890"/>
      <w:r>
        <w:rPr>
          <w:rFonts w:hint="eastAsia"/>
          <w:lang w:val="en-US" w:eastAsia="zh-CN"/>
        </w:rPr>
        <w:t>操作使用指南</w:t>
      </w:r>
      <w:bookmarkEnd w:id="3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4" w:name="_Toc27503"/>
      <w:r>
        <w:rPr>
          <w:rFonts w:hint="eastAsia"/>
          <w:lang w:val="en-US" w:eastAsia="zh-CN"/>
        </w:rPr>
        <w:t>代理企业</w:t>
      </w:r>
      <w:bookmarkEnd w:id="4"/>
    </w:p>
    <w:p>
      <w:pPr>
        <w:pStyle w:val="6"/>
        <w:bidi w:val="0"/>
        <w:rPr>
          <w:rFonts w:hint="default"/>
          <w:lang w:val="en-US" w:eastAsia="zh-CN"/>
        </w:rPr>
      </w:pPr>
      <w:bookmarkStart w:id="5" w:name="_Toc15255"/>
      <w:r>
        <w:rPr>
          <w:rFonts w:hint="eastAsia"/>
          <w:lang w:val="en-US" w:eastAsia="zh-CN"/>
        </w:rPr>
        <w:t>产品代理企业信息变更</w:t>
      </w:r>
      <w:bookmarkEnd w:id="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介绍产品代理企业信息变更功能；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新代理企业变更申请、编辑、提交、查看、查询等操作，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列表：展示变更申请数据；可按“注册证号”、“注册证名称”、“申报企业”等条件查询；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1490" cy="2304415"/>
            <wp:effectExtent l="0" t="0" r="3810" b="698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变更申请：点击【变更申请】进入填报页面；点击【选择注册证】进入选择注册证列表页，选择对应的注册证，返回填报页面。上传变更证明材料，点击【保存】或【保存并提交】；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53970"/>
            <wp:effectExtent l="0" t="0" r="3810" b="1143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注意：注册证号含有“准”字的不能变更代理企业，在选择注册证列表不展示含有“准”字的注册证；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编辑：未提交的数据点击【编辑】，重新选择注册证或变更证明材料；</w:t>
      </w:r>
    </w:p>
    <w:p>
      <w:pPr>
        <w:pStyle w:val="52"/>
        <w:numPr>
          <w:ilvl w:val="0"/>
          <w:numId w:val="6"/>
        </w:numPr>
        <w:ind w:firstLine="422"/>
        <w:rPr>
          <w:rFonts w:hint="default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提交：未提交的数据点击【提交】，提交后数据进入原代理企业确认或管理机构处理；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注意：被管理机构打回的数据进行编辑，注册证变化提交后进入原代理企业处理；注册证不变，修改变更证明材料，数据进入管理机构处理；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6" w:name="_Toc15285"/>
      <w:r>
        <w:rPr>
          <w:rFonts w:hint="eastAsia"/>
          <w:lang w:val="en-US" w:eastAsia="zh-CN"/>
        </w:rPr>
        <w:t>产品代理企业信息变更-确认</w:t>
      </w:r>
      <w:bookmarkEnd w:id="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确认产品新代理企业发起的变更；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列表数据的查询、查看、处理；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【信息变更：产品代理企业信息变更-确认】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列表：展示原代理企业确认数据；可按“注册证号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、“注册证名称”、“申报企业”等条件进行查询；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7840" cy="1645920"/>
            <wp:effectExtent l="0" t="0" r="10160" b="508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64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处理：点击【处理】进入处理页面，选择“同意”并【提交】，数据进入公示；选择“拒绝”并【提交】，数据进入管理机构处理；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6570" cy="2441575"/>
            <wp:effectExtent l="0" t="0" r="11430" b="952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 w:eastAsia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注意</w:t>
      </w:r>
      <w:r>
        <w:rPr>
          <w:rFonts w:hint="eastAsia" w:ascii="宋体" w:hAnsi="宋体" w:eastAsia="宋体" w:cs="宋体"/>
          <w:color w:val="FF0000"/>
        </w:rPr>
        <w:t>：</w:t>
      </w:r>
      <w:r>
        <w:rPr>
          <w:rFonts w:hint="eastAsia" w:cs="宋体"/>
          <w:color w:val="FF0000"/>
          <w:lang w:val="en-US" w:eastAsia="zh-CN"/>
        </w:rPr>
        <w:t>原代理企业不处理，30个自然日进入管理机构处理；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7" w:name="_Toc12106"/>
      <w:r>
        <w:rPr>
          <w:rFonts w:hint="eastAsia"/>
          <w:lang w:val="en-US" w:eastAsia="zh-CN"/>
        </w:rPr>
        <w:t>产品代理企业信息变更公示</w:t>
      </w:r>
      <w:bookmarkEnd w:id="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原代理企业同意、管理机构同意后数据进入公示；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【公示管理：产品代理企业信息变更公示】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列表：展示最近3个工作日所有产品代理企业信息变更的数据；可按“注册证号”、“注册证名称”、“申报企业”等查询；点击【查看】进入注册证详情页；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7840" cy="1718945"/>
            <wp:effectExtent l="0" t="0" r="10160" b="825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7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8" w:name="_Toc26541"/>
      <w:r>
        <w:rPr>
          <w:rFonts w:hint="eastAsia"/>
          <w:lang w:val="en-US" w:eastAsia="zh-CN"/>
        </w:rPr>
        <w:t>企业申投诉</w:t>
      </w:r>
      <w:bookmarkEnd w:id="8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0220" cy="1858010"/>
            <wp:effectExtent l="0" t="0" r="5080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36190"/>
            <wp:effectExtent l="0" t="0" r="3810" b="3810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9" w:name="_Toc30796"/>
      <w:r>
        <w:rPr>
          <w:rFonts w:hint="eastAsia"/>
          <w:lang w:val="en-US" w:eastAsia="zh-CN"/>
        </w:rPr>
        <w:t>管理机构</w:t>
      </w:r>
      <w:bookmarkEnd w:id="9"/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32651"/>
      <w:r>
        <w:rPr>
          <w:rFonts w:hint="eastAsia"/>
          <w:lang w:val="en-US" w:eastAsia="zh-CN"/>
        </w:rPr>
        <w:t>产品代理企业信息变更处理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产品代理企业信息变更后，对原代理企业拒绝、不处理的数据进行处理；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列表查询、处理、查看等操作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【耗材招标管理：信息变更-产品代理企业信息变更】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列表：展示所有产品代理企业信息变更数据；可按“注册证号”、“注册证名称”、“申报企业”、“业务状态”等条件查询；点击【查看】进入注册证代理企业信息变更详情页；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380615"/>
            <wp:effectExtent l="0" t="0" r="3810" b="698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处理：点击【处理】进入处理页面，选择“同意”并【提交】，数据进入公示；选择“拒绝”并【提交】，数据被打回重新填报；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5935" cy="2559050"/>
            <wp:effectExtent l="0" t="0" r="12065" b="635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255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19244"/>
      <w:r>
        <w:rPr>
          <w:rFonts w:hint="eastAsia"/>
          <w:lang w:val="en-US" w:eastAsia="zh-CN"/>
        </w:rPr>
        <w:t>产品代理企业信息变更公示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管理机构查看公示的数据；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【耗材招标管理：公示管理-产品代理企业信息变更公示】</w:t>
      </w:r>
    </w:p>
    <w:p>
      <w:pPr>
        <w:pStyle w:val="52"/>
        <w:numPr>
          <w:ilvl w:val="0"/>
          <w:numId w:val="11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列表：展示所有变更数据；可按“注册证号”、“注册证名称”、“申报企业”、“公示状态”等条件查询；点击【查看】进入注册证详情页；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1490" cy="2301240"/>
            <wp:effectExtent l="0" t="0" r="3810" b="1016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30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管理机构显示所有申报数据；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2" w:name="_Toc24095"/>
      <w:r>
        <w:rPr>
          <w:rFonts w:hint="eastAsia"/>
          <w:lang w:val="en-US" w:eastAsia="zh-CN"/>
        </w:rPr>
        <w:t>申投诉处理</w:t>
      </w:r>
      <w:bookmarkEnd w:id="1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3" w:name="_Toc13808"/>
      <w:r>
        <w:rPr>
          <w:rFonts w:hint="eastAsia"/>
          <w:lang w:val="en-US" w:eastAsia="zh-CN"/>
        </w:rPr>
        <w:t>常见问题结果</w:t>
      </w:r>
      <w:bookmarkEnd w:id="13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9C96102E"/>
    <w:multiLevelType w:val="singleLevel"/>
    <w:tmpl w:val="9C96102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4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5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A0DD233"/>
    <w:multiLevelType w:val="singleLevel"/>
    <w:tmpl w:val="1A0DD233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9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1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1"/>
  </w:num>
  <w:num w:numId="4">
    <w:abstractNumId w:val="8"/>
  </w:num>
  <w:num w:numId="5">
    <w:abstractNumId w:val="4"/>
  </w:num>
  <w:num w:numId="6">
    <w:abstractNumId w:val="6"/>
  </w:num>
  <w:num w:numId="7">
    <w:abstractNumId w:val="7"/>
  </w:num>
  <w:num w:numId="8">
    <w:abstractNumId w:val="10"/>
  </w:num>
  <w:num w:numId="9">
    <w:abstractNumId w:val="3"/>
  </w:num>
  <w:num w:numId="10">
    <w:abstractNumId w:val="9"/>
  </w:num>
  <w:num w:numId="11">
    <w:abstractNumId w:val="2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E81E0E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D14AE"/>
    <w:rsid w:val="0B4D72ED"/>
    <w:rsid w:val="0B792C38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E861AF"/>
    <w:rsid w:val="15F068E9"/>
    <w:rsid w:val="160E7F4D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0C226E"/>
    <w:rsid w:val="182E41D5"/>
    <w:rsid w:val="183F262D"/>
    <w:rsid w:val="18596C7D"/>
    <w:rsid w:val="18696E6F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0C3563"/>
    <w:rsid w:val="20186B5E"/>
    <w:rsid w:val="202A24A9"/>
    <w:rsid w:val="203B62B7"/>
    <w:rsid w:val="20AC392C"/>
    <w:rsid w:val="218D0B89"/>
    <w:rsid w:val="21A05FD0"/>
    <w:rsid w:val="21CD65E3"/>
    <w:rsid w:val="22365CE8"/>
    <w:rsid w:val="22D53B12"/>
    <w:rsid w:val="23293C51"/>
    <w:rsid w:val="234B0BCE"/>
    <w:rsid w:val="23727183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9495C0C"/>
    <w:rsid w:val="2A4D2430"/>
    <w:rsid w:val="2A54739A"/>
    <w:rsid w:val="2AD2620E"/>
    <w:rsid w:val="2B754C27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7BC0D30"/>
    <w:rsid w:val="380B161A"/>
    <w:rsid w:val="382D2906"/>
    <w:rsid w:val="38A5777E"/>
    <w:rsid w:val="38DE5B71"/>
    <w:rsid w:val="38F52DDD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C4C91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1FA2F0E"/>
    <w:rsid w:val="42031C5E"/>
    <w:rsid w:val="425E2B56"/>
    <w:rsid w:val="4282620A"/>
    <w:rsid w:val="4287385B"/>
    <w:rsid w:val="428E31A3"/>
    <w:rsid w:val="42C120C3"/>
    <w:rsid w:val="43014502"/>
    <w:rsid w:val="4326646F"/>
    <w:rsid w:val="432B244C"/>
    <w:rsid w:val="4352624C"/>
    <w:rsid w:val="436F2697"/>
    <w:rsid w:val="437B32F5"/>
    <w:rsid w:val="43D72E8F"/>
    <w:rsid w:val="44174431"/>
    <w:rsid w:val="442073EE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956FC9"/>
    <w:rsid w:val="48055A77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ADA02F6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140493"/>
    <w:rsid w:val="4E511731"/>
    <w:rsid w:val="4E5214A5"/>
    <w:rsid w:val="4E6E0039"/>
    <w:rsid w:val="4E7B5546"/>
    <w:rsid w:val="4EA1530D"/>
    <w:rsid w:val="4EBC5618"/>
    <w:rsid w:val="4F13076A"/>
    <w:rsid w:val="4F1E3D74"/>
    <w:rsid w:val="4F2E23B1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AC1FCD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AD3642"/>
    <w:rsid w:val="55D55C3C"/>
    <w:rsid w:val="565516D4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E3800E1"/>
    <w:rsid w:val="5E6C3E78"/>
    <w:rsid w:val="5E7B35FC"/>
    <w:rsid w:val="5F01032E"/>
    <w:rsid w:val="5F70607C"/>
    <w:rsid w:val="5F8F7962"/>
    <w:rsid w:val="601939CB"/>
    <w:rsid w:val="60543AD3"/>
    <w:rsid w:val="60573BFA"/>
    <w:rsid w:val="607C6CBE"/>
    <w:rsid w:val="61480AF5"/>
    <w:rsid w:val="61A9603A"/>
    <w:rsid w:val="61B71D9C"/>
    <w:rsid w:val="61D06725"/>
    <w:rsid w:val="61FA1526"/>
    <w:rsid w:val="620023CB"/>
    <w:rsid w:val="625C68F9"/>
    <w:rsid w:val="62734923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B00E55"/>
    <w:rsid w:val="69CF4947"/>
    <w:rsid w:val="6A062771"/>
    <w:rsid w:val="6ACD5B9B"/>
    <w:rsid w:val="6AD00745"/>
    <w:rsid w:val="6B8766AC"/>
    <w:rsid w:val="6BA75680"/>
    <w:rsid w:val="6BD90880"/>
    <w:rsid w:val="6C220C1C"/>
    <w:rsid w:val="6C514CFF"/>
    <w:rsid w:val="6C684ADD"/>
    <w:rsid w:val="6C7042D4"/>
    <w:rsid w:val="6C8862DD"/>
    <w:rsid w:val="6D141897"/>
    <w:rsid w:val="6D611531"/>
    <w:rsid w:val="6DFF4880"/>
    <w:rsid w:val="6E2E7D2D"/>
    <w:rsid w:val="6EEC1442"/>
    <w:rsid w:val="6F3239AE"/>
    <w:rsid w:val="6F5304E4"/>
    <w:rsid w:val="6F5A10D3"/>
    <w:rsid w:val="6F914A1F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A8226A"/>
    <w:rsid w:val="746E3AAE"/>
    <w:rsid w:val="74CC221C"/>
    <w:rsid w:val="751158D7"/>
    <w:rsid w:val="754A5B28"/>
    <w:rsid w:val="75892108"/>
    <w:rsid w:val="7600644C"/>
    <w:rsid w:val="76507936"/>
    <w:rsid w:val="76F51ECB"/>
    <w:rsid w:val="77177630"/>
    <w:rsid w:val="776C165E"/>
    <w:rsid w:val="77817275"/>
    <w:rsid w:val="77D0584E"/>
    <w:rsid w:val="78CD43C1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7FDE7E0D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customXml" Target="../customXml/item2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2858</Words>
  <Characters>2956</Characters>
  <Lines>47</Lines>
  <Paragraphs>13</Paragraphs>
  <TotalTime>0</TotalTime>
  <ScaleCrop>false</ScaleCrop>
  <LinksUpToDate>false</LinksUpToDate>
  <CharactersWithSpaces>2996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2023-06-20T00:45:04Z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