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624" w:afterLines="200" w:line="480" w:lineRule="auto"/>
        <w:ind w:firstLine="0" w:firstLineChars="0"/>
        <w:rPr>
          <w:rFonts w:hint="eastAsia" w:ascii="宋体" w:hAnsi="宋体" w:eastAsia="宋体" w:cs="宋体"/>
          <w:b/>
          <w:color w:val="FF0000"/>
          <w:sz w:val="44"/>
          <w:szCs w:val="44"/>
        </w:rPr>
      </w:pPr>
      <w:bookmarkStart w:id="0" w:name="_Hlk10968745"/>
      <w:bookmarkEnd w:id="0"/>
      <w:r>
        <w:rPr>
          <w:rFonts w:hint="eastAsia" w:ascii="宋体" w:hAnsi="宋体" w:eastAsia="宋体" w:cs="宋体"/>
          <w:b/>
          <w:color w:val="FF0000"/>
          <w:sz w:val="44"/>
          <w:szCs w:val="44"/>
        </w:rPr>
        <w:t xml:space="preserve">  </w:t>
      </w:r>
    </w:p>
    <w:p>
      <w:pPr>
        <w:spacing w:after="624" w:afterLines="200" w:line="480" w:lineRule="auto"/>
        <w:ind w:firstLine="0" w:firstLineChars="0"/>
        <w:jc w:val="center"/>
        <w:rPr>
          <w:rFonts w:hint="default" w:ascii="宋体" w:hAnsi="宋体" w:eastAsia="宋体" w:cs="宋体"/>
          <w:b/>
          <w:sz w:val="52"/>
          <w:szCs w:val="52"/>
          <w:lang w:val="en-US"/>
        </w:rPr>
      </w:pPr>
      <w:r>
        <w:rPr>
          <w:rFonts w:hint="eastAsia" w:cs="宋体"/>
          <w:b/>
          <w:sz w:val="56"/>
          <w:szCs w:val="24"/>
          <w:lang w:val="en-US" w:eastAsia="zh-CN"/>
        </w:rPr>
        <w:t>企业注册</w:t>
      </w:r>
    </w:p>
    <w:p>
      <w:pPr>
        <w:spacing w:after="624" w:afterLines="200" w:line="480" w:lineRule="auto"/>
        <w:ind w:firstLine="0" w:firstLineChars="0"/>
        <w:jc w:val="center"/>
        <w:rPr>
          <w:rFonts w:hint="eastAsia" w:ascii="宋体" w:hAnsi="宋体" w:eastAsia="宋体" w:cs="宋体"/>
          <w:b/>
          <w:sz w:val="48"/>
        </w:rPr>
      </w:pPr>
      <w:r>
        <w:rPr>
          <w:rFonts w:hint="eastAsia" w:ascii="宋体" w:hAnsi="宋体" w:eastAsia="宋体" w:cs="宋体"/>
          <w:b/>
          <w:sz w:val="48"/>
        </w:rPr>
        <w:t>用户使用手册</w:t>
      </w:r>
    </w:p>
    <w:p>
      <w:pPr>
        <w:spacing w:after="624" w:afterLines="200"/>
        <w:ind w:firstLine="0" w:firstLineChars="0"/>
        <w:jc w:val="center"/>
        <w:rPr>
          <w:rFonts w:hint="eastAsia" w:ascii="宋体" w:hAnsi="宋体" w:eastAsia="宋体" w:cs="宋体"/>
          <w:b/>
          <w:sz w:val="32"/>
          <w:szCs w:val="16"/>
        </w:rPr>
      </w:pPr>
      <w:r>
        <w:rPr>
          <w:rFonts w:hint="eastAsia" w:ascii="宋体" w:hAnsi="宋体" w:eastAsia="宋体" w:cs="宋体"/>
          <w:b/>
          <w:sz w:val="32"/>
          <w:szCs w:val="16"/>
        </w:rPr>
        <w:t>（V1.0）</w:t>
      </w: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202</w:t>
      </w:r>
      <w:r>
        <w:rPr>
          <w:rFonts w:hint="eastAsia" w:cs="宋体"/>
          <w:sz w:val="32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sz w:val="32"/>
          <w:szCs w:val="32"/>
        </w:rPr>
        <w:t>年</w:t>
      </w:r>
      <w:r>
        <w:rPr>
          <w:rFonts w:hint="eastAsia" w:cs="宋体"/>
          <w:sz w:val="32"/>
          <w:szCs w:val="32"/>
          <w:lang w:val="en-US" w:eastAsia="zh-CN"/>
        </w:rPr>
        <w:t>06</w:t>
      </w:r>
      <w:r>
        <w:rPr>
          <w:rFonts w:hint="eastAsia" w:ascii="宋体" w:hAnsi="宋体" w:eastAsia="宋体" w:cs="宋体"/>
          <w:sz w:val="32"/>
          <w:szCs w:val="32"/>
        </w:rPr>
        <w:t>月</w:t>
      </w:r>
    </w:p>
    <w:p>
      <w:pPr>
        <w:spacing w:line="480" w:lineRule="auto"/>
        <w:ind w:firstLine="0" w:firstLineChars="0"/>
        <w:jc w:val="center"/>
        <w:rPr>
          <w:rFonts w:hint="eastAsia" w:ascii="宋体" w:hAnsi="宋体" w:eastAsia="宋体" w:cs="宋体"/>
          <w:b/>
          <w:bCs/>
          <w:sz w:val="30"/>
          <w:szCs w:val="30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17" w:right="1701" w:bottom="1417" w:left="1701" w:header="851" w:footer="992" w:gutter="0"/>
          <w:pgNumType w:fmt="upperRoman" w:start="1"/>
          <w:cols w:space="0" w:num="1"/>
          <w:docGrid w:type="lines" w:linePitch="312" w:charSpace="0"/>
        </w:sectPr>
      </w:pPr>
    </w:p>
    <w:p>
      <w:pPr>
        <w:ind w:firstLine="0" w:firstLineChars="0"/>
        <w:jc w:val="center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zh-CN"/>
        </w:rPr>
        <w:t>目录</w:t>
      </w:r>
    </w:p>
    <w:p>
      <w:pPr>
        <w:pStyle w:val="23"/>
      </w:pPr>
      <w:bookmarkStart w:id="20" w:name="_GoBack"/>
      <w:bookmarkEnd w:id="20"/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TOC \o "1-3" \h \z \u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\l _Toc28568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Fonts w:hint="eastAsia" w:ascii="宋体" w:hAnsi="宋体" w:eastAsia="宋体" w:cs="宋体"/>
        </w:rPr>
        <w:t>2. 功能简介</w:t>
      </w:r>
      <w:r>
        <w:tab/>
      </w:r>
      <w:r>
        <w:fldChar w:fldCharType="begin"/>
      </w:r>
      <w:r>
        <w:instrText xml:space="preserve"> PAGEREF _Toc28568 \h </w:instrText>
      </w:r>
      <w:r>
        <w:fldChar w:fldCharType="separate"/>
      </w:r>
      <w:r>
        <w:t>1</w:t>
      </w:r>
      <w:r>
        <w:fldChar w:fldCharType="end"/>
      </w:r>
      <w:r>
        <w:rPr>
          <w:rFonts w:hint="eastAsia" w:ascii="宋体" w:hAnsi="宋体" w:eastAsia="宋体" w:cs="宋体"/>
        </w:rPr>
        <w:fldChar w:fldCharType="end"/>
      </w:r>
    </w:p>
    <w:p>
      <w:pPr>
        <w:pStyle w:val="27"/>
        <w:tabs>
          <w:tab w:val="right" w:leader="dot" w:pos="8788"/>
        </w:tabs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_Toc21447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eastAsia" w:ascii="宋体" w:hAnsi="宋体" w:eastAsia="宋体" w:cs="宋体"/>
        </w:rPr>
        <w:t>2.1 账号登录</w:t>
      </w:r>
      <w:r>
        <w:tab/>
      </w:r>
      <w:r>
        <w:fldChar w:fldCharType="begin"/>
      </w:r>
      <w:r>
        <w:instrText xml:space="preserve"> PAGEREF _Toc21447 \h </w:instrText>
      </w:r>
      <w:r>
        <w:fldChar w:fldCharType="separate"/>
      </w:r>
      <w:r>
        <w:t>1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23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_Toc13600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eastAsia" w:ascii="宋体" w:hAnsi="宋体" w:eastAsia="宋体" w:cs="宋体"/>
        </w:rPr>
        <w:t>3. 操作使用指南</w:t>
      </w:r>
      <w:r>
        <w:tab/>
      </w:r>
      <w:r>
        <w:fldChar w:fldCharType="begin"/>
      </w:r>
      <w:r>
        <w:instrText xml:space="preserve"> PAGEREF _Toc13600 \h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27"/>
        <w:tabs>
          <w:tab w:val="right" w:leader="dot" w:pos="8788"/>
        </w:tabs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_Toc27925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eastAsia" w:ascii="宋体" w:hAnsi="宋体" w:eastAsia="宋体" w:cs="宋体"/>
        </w:rPr>
        <w:t xml:space="preserve">3.1 </w:t>
      </w:r>
      <w:r>
        <w:rPr>
          <w:rFonts w:hint="eastAsia" w:cs="宋体"/>
          <w:lang w:val="en-US" w:eastAsia="zh-CN"/>
        </w:rPr>
        <w:t>企业注册</w:t>
      </w:r>
      <w:r>
        <w:tab/>
      </w:r>
      <w:r>
        <w:fldChar w:fldCharType="begin"/>
      </w:r>
      <w:r>
        <w:instrText xml:space="preserve"> PAGEREF _Toc27925 \h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_Toc24617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3.1.1 </w:t>
      </w:r>
      <w:r>
        <w:rPr>
          <w:rFonts w:hint="eastAsia"/>
          <w:lang w:val="en-US" w:eastAsia="zh-CN"/>
        </w:rPr>
        <w:t>生产企业单位注册</w:t>
      </w:r>
      <w:r>
        <w:tab/>
      </w:r>
      <w:r>
        <w:fldChar w:fldCharType="begin"/>
      </w:r>
      <w:r>
        <w:instrText xml:space="preserve"> PAGEREF _Toc24617 \h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_Toc26949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3.1.2 </w:t>
      </w:r>
      <w:r>
        <w:rPr>
          <w:rFonts w:hint="eastAsia"/>
          <w:lang w:val="en-US" w:eastAsia="zh-CN"/>
        </w:rPr>
        <w:t>配送、代理企业单位注册</w:t>
      </w:r>
      <w:r>
        <w:tab/>
      </w:r>
      <w:r>
        <w:fldChar w:fldCharType="begin"/>
      </w:r>
      <w:r>
        <w:instrText xml:space="preserve"> PAGEREF _Toc26949 \h </w:instrText>
      </w:r>
      <w:r>
        <w:fldChar w:fldCharType="separate"/>
      </w:r>
      <w:r>
        <w:t>6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_Toc19804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14:ligatures w14:val="none"/>
          <w14:numForm w14:val="default"/>
          <w14:numSpacing w14:val="default"/>
        </w:rPr>
        <w:t xml:space="preserve">3.1.3 </w:t>
      </w:r>
      <w:r>
        <w:rPr>
          <w:rFonts w:hint="eastAsia"/>
          <w:lang w:val="en-US" w:eastAsia="zh-CN"/>
        </w:rPr>
        <w:t>企业申报公示</w:t>
      </w:r>
      <w:r>
        <w:tab/>
      </w:r>
      <w:r>
        <w:fldChar w:fldCharType="begin"/>
      </w:r>
      <w:r>
        <w:instrText xml:space="preserve"> PAGEREF _Toc19804 \h </w:instrText>
      </w:r>
      <w:r>
        <w:fldChar w:fldCharType="separate"/>
      </w:r>
      <w:r>
        <w:t>7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_Toc28549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14:ligatures w14:val="none"/>
          <w14:numForm w14:val="default"/>
          <w14:numSpacing w14:val="default"/>
        </w:rPr>
        <w:t xml:space="preserve">3.1.4 </w:t>
      </w:r>
      <w:r>
        <w:rPr>
          <w:rFonts w:hint="eastAsia"/>
          <w:lang w:val="en-US" w:eastAsia="zh-CN"/>
        </w:rPr>
        <w:t>企业申投诉</w:t>
      </w:r>
      <w:r>
        <w:tab/>
      </w:r>
      <w:r>
        <w:fldChar w:fldCharType="begin"/>
      </w:r>
      <w:r>
        <w:instrText xml:space="preserve"> PAGEREF _Toc28549 \h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27"/>
        <w:tabs>
          <w:tab w:val="right" w:leader="dot" w:pos="8788"/>
        </w:tabs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_Toc30641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i w:val="0"/>
          <w:snapToGrid/>
          <w:spacing w:val="0"/>
          <w:w w:val="100"/>
          <w:kern w:val="0"/>
          <w:position w:val="0"/>
          <w:szCs w:val="32"/>
          <w:lang w:val="en-US" w:eastAsia="zh-CN"/>
        </w:rPr>
        <w:t xml:space="preserve">3.2 </w:t>
      </w:r>
      <w:r>
        <w:rPr>
          <w:rFonts w:hint="eastAsia"/>
          <w:lang w:val="en-US" w:eastAsia="zh-CN"/>
        </w:rPr>
        <w:t>管理机构</w:t>
      </w:r>
      <w:r>
        <w:tab/>
      </w:r>
      <w:r>
        <w:fldChar w:fldCharType="begin"/>
      </w:r>
      <w:r>
        <w:instrText xml:space="preserve"> PAGEREF _Toc30641 \h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_Toc17769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3.2.1 </w:t>
      </w:r>
      <w:r>
        <w:rPr>
          <w:rFonts w:hint="eastAsia"/>
          <w:lang w:val="en-US" w:eastAsia="zh-CN"/>
        </w:rPr>
        <w:t>管理单位账号审核</w:t>
      </w:r>
      <w:r>
        <w:tab/>
      </w:r>
      <w:r>
        <w:fldChar w:fldCharType="begin"/>
      </w:r>
      <w:r>
        <w:instrText xml:space="preserve"> PAGEREF _Toc17769 \h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_Toc21245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3.2.2 </w:t>
      </w:r>
      <w:r>
        <w:rPr>
          <w:rFonts w:hint="eastAsia"/>
          <w:lang w:val="en-US" w:eastAsia="zh-CN"/>
        </w:rPr>
        <w:t>管理单位承诺书审核</w:t>
      </w:r>
      <w:r>
        <w:tab/>
      </w:r>
      <w:r>
        <w:fldChar w:fldCharType="begin"/>
      </w:r>
      <w:r>
        <w:instrText xml:space="preserve"> PAGEREF _Toc21245 \h </w:instrText>
      </w:r>
      <w:r>
        <w:fldChar w:fldCharType="separate"/>
      </w:r>
      <w:r>
        <w:t>10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_Toc2489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3.2.3 </w:t>
      </w:r>
      <w:r>
        <w:rPr>
          <w:rFonts w:hint="eastAsia"/>
          <w:lang w:val="en-US" w:eastAsia="zh-CN"/>
        </w:rPr>
        <w:t>管理单位市级医保确认审核</w:t>
      </w:r>
      <w:r>
        <w:tab/>
      </w:r>
      <w:r>
        <w:fldChar w:fldCharType="begin"/>
      </w:r>
      <w:r>
        <w:instrText xml:space="preserve"> PAGEREF _Toc2489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_Toc15372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3.2.4 </w:t>
      </w:r>
      <w:r>
        <w:rPr>
          <w:rFonts w:hint="eastAsia"/>
          <w:lang w:val="en-US" w:eastAsia="zh-CN"/>
        </w:rPr>
        <w:t>管理单位公示</w:t>
      </w:r>
      <w:r>
        <w:tab/>
      </w:r>
      <w:r>
        <w:fldChar w:fldCharType="begin"/>
      </w:r>
      <w:r>
        <w:instrText xml:space="preserve"> PAGEREF _Toc15372 \h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18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_Toc688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default" w:ascii="宋体" w:hAnsi="宋体" w:eastAsia="宋体" w:cs="宋体"/>
          <w:bCs w:val="0"/>
          <w:i w:val="0"/>
          <w:iCs w:val="0"/>
          <w:caps w:val="0"/>
          <w:smallCaps w:val="0"/>
          <w:strike w:val="0"/>
          <w:dstrike w:val="0"/>
          <w:vanish w:val="0"/>
          <w:spacing w:val="0"/>
          <w:position w:val="0"/>
          <w:vertAlign w:val="baseline"/>
          <w:lang w:val="en-US" w:eastAsia="zh-CN"/>
          <w14:ligatures w14:val="none"/>
          <w14:numForm w14:val="default"/>
          <w14:numSpacing w14:val="default"/>
        </w:rPr>
        <w:t xml:space="preserve">3.2.5 </w:t>
      </w:r>
      <w:r>
        <w:rPr>
          <w:rFonts w:hint="eastAsia"/>
          <w:lang w:val="en-US" w:eastAsia="zh-CN"/>
        </w:rPr>
        <w:t>管理单位申投诉处理</w:t>
      </w:r>
      <w:r>
        <w:tab/>
      </w:r>
      <w:r>
        <w:fldChar w:fldCharType="begin"/>
      </w:r>
      <w:r>
        <w:instrText xml:space="preserve"> PAGEREF _Toc688 \h </w:instrText>
      </w:r>
      <w:r>
        <w:fldChar w:fldCharType="separate"/>
      </w:r>
      <w:r>
        <w:t>13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pStyle w:val="23"/>
      </w:pPr>
      <w:r>
        <w:rPr>
          <w:rFonts w:hint="eastAsia" w:ascii="宋体" w:hAnsi="宋体" w:eastAsia="宋体" w:cs="宋体"/>
          <w:bCs/>
          <w:lang w:val="zh-CN"/>
        </w:rPr>
        <w:fldChar w:fldCharType="begin"/>
      </w:r>
      <w:r>
        <w:rPr>
          <w:rFonts w:hint="eastAsia" w:ascii="宋体" w:hAnsi="宋体" w:eastAsia="宋体" w:cs="宋体"/>
          <w:bCs/>
          <w:lang w:val="zh-CN"/>
        </w:rPr>
        <w:instrText xml:space="preserve"> HYPERLINK \l _Toc12894 </w:instrText>
      </w:r>
      <w:r>
        <w:rPr>
          <w:rFonts w:hint="eastAsia" w:ascii="宋体" w:hAnsi="宋体" w:eastAsia="宋体" w:cs="宋体"/>
          <w:bCs/>
          <w:lang w:val="zh-CN"/>
        </w:rPr>
        <w:fldChar w:fldCharType="separate"/>
      </w:r>
      <w:r>
        <w:rPr>
          <w:rFonts w:hint="eastAsia" w:ascii="宋体" w:hAnsi="宋体" w:cs="宋体"/>
        </w:rPr>
        <w:t>4. 常见问题解答</w:t>
      </w:r>
      <w:r>
        <w:tab/>
      </w:r>
      <w:r>
        <w:fldChar w:fldCharType="begin"/>
      </w:r>
      <w:r>
        <w:instrText xml:space="preserve"> PAGEREF _Toc12894 \h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Cs/>
          <w:lang w:val="zh-CN"/>
        </w:rPr>
        <w:fldChar w:fldCharType="end"/>
      </w:r>
    </w:p>
    <w:p>
      <w:pPr>
        <w:ind w:firstLine="0" w:firstLineChars="0"/>
        <w:rPr>
          <w:rFonts w:hint="eastAsia" w:ascii="宋体" w:hAnsi="宋体" w:eastAsia="宋体" w:cs="宋体"/>
        </w:rPr>
        <w:sectPr>
          <w:footerReference r:id="rId11" w:type="default"/>
          <w:pgSz w:w="11906" w:h="16838"/>
          <w:pgMar w:top="1417" w:right="1417" w:bottom="1417" w:left="1701" w:header="851" w:footer="992" w:gutter="0"/>
          <w:pgNumType w:fmt="upperRoman"/>
          <w:cols w:space="0" w:num="1"/>
          <w:docGrid w:type="lines" w:linePitch="312" w:charSpace="0"/>
        </w:sectPr>
      </w:pPr>
    </w:p>
    <w:p>
      <w:pPr>
        <w:pStyle w:val="3"/>
        <w:numPr>
          <w:ilvl w:val="0"/>
          <w:numId w:val="0"/>
        </w:numPr>
        <w:tabs>
          <w:tab w:val="clear" w:pos="420"/>
        </w:tabs>
        <w:rPr>
          <w:rFonts w:hint="eastAsia" w:ascii="宋体" w:hAnsi="宋体" w:eastAsia="宋体" w:cs="宋体"/>
        </w:rPr>
      </w:pPr>
      <w:bookmarkStart w:id="1" w:name="_Toc28568"/>
      <w:r>
        <w:rPr>
          <w:rFonts w:hint="eastAsia" w:ascii="宋体" w:hAnsi="宋体" w:eastAsia="宋体" w:cs="宋体"/>
        </w:rPr>
        <w:t>2. 功能简介</w:t>
      </w:r>
      <w:bookmarkEnd w:id="1"/>
    </w:p>
    <w:p>
      <w:pPr>
        <w:pStyle w:val="5"/>
        <w:numPr>
          <w:ilvl w:val="0"/>
          <w:numId w:val="0"/>
        </w:numPr>
        <w:tabs>
          <w:tab w:val="clear" w:pos="420"/>
        </w:tabs>
        <w:rPr>
          <w:rFonts w:hint="eastAsia" w:ascii="宋体" w:hAnsi="宋体" w:eastAsia="宋体" w:cs="宋体"/>
          <w:lang w:eastAsia="zh-CN"/>
        </w:rPr>
      </w:pPr>
      <w:bookmarkStart w:id="2" w:name="_Toc1607"/>
      <w:bookmarkStart w:id="3" w:name="_Toc21447"/>
      <w:r>
        <w:rPr>
          <w:rFonts w:hint="eastAsia" w:ascii="宋体" w:hAnsi="宋体" w:eastAsia="宋体" w:cs="宋体"/>
        </w:rPr>
        <w:t>2.1 账号登录</w:t>
      </w:r>
      <w:bookmarkEnd w:id="2"/>
      <w:bookmarkEnd w:id="3"/>
    </w:p>
    <w:p>
      <w:pPr>
        <w:ind w:firstLine="420"/>
        <w:rPr>
          <w:rFonts w:hint="eastAsia" w:ascii="宋体" w:hAnsi="宋体" w:eastAsia="宋体" w:cs="宋体"/>
          <w:kern w:val="2"/>
          <w:szCs w:val="22"/>
        </w:rPr>
      </w:pPr>
      <w:r>
        <w:rPr>
          <w:rFonts w:hint="eastAsia" w:ascii="宋体" w:hAnsi="宋体" w:eastAsia="宋体" w:cs="宋体"/>
          <w:kern w:val="2"/>
          <w:szCs w:val="22"/>
        </w:rPr>
        <w:t>1、医保单位经办人员，通过门户输入系统账号、密码登录系统。</w:t>
      </w:r>
    </w:p>
    <w:p>
      <w:pPr>
        <w:pStyle w:val="25"/>
        <w:jc w:val="center"/>
        <w:rPr>
          <w:rFonts w:hint="eastAsia" w:ascii="宋体" w:hAnsi="宋体" w:eastAsia="宋体" w:cs="宋体"/>
          <w:b/>
          <w:bCs/>
          <w:sz w:val="24"/>
          <w:szCs w:val="32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580380" cy="2849245"/>
            <wp:effectExtent l="0" t="0" r="7620" b="8255"/>
            <wp:docPr id="2988" name="图片 2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8" name="图片 298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宋体" w:hAnsi="宋体" w:eastAsia="宋体" w:cs="宋体"/>
          <w:kern w:val="2"/>
          <w:szCs w:val="22"/>
        </w:rPr>
      </w:pPr>
      <w:r>
        <w:rPr>
          <w:rFonts w:hint="eastAsia" w:ascii="宋体" w:hAnsi="宋体" w:eastAsia="宋体" w:cs="宋体"/>
          <w:kern w:val="2"/>
          <w:szCs w:val="22"/>
        </w:rPr>
        <w:t>2、医疗机构、生产企业通过公服，选择单位账号登录，输入账号密码进入系统</w:t>
      </w:r>
    </w:p>
    <w:p>
      <w:pPr>
        <w:pStyle w:val="25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580380" cy="2816225"/>
            <wp:effectExtent l="0" t="0" r="7620" b="3175"/>
            <wp:docPr id="3001" name="图片 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1" name="图片 30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宋体" w:hAnsi="宋体" w:eastAsia="宋体" w:cs="宋体"/>
          <w:kern w:val="2"/>
          <w:szCs w:val="22"/>
        </w:rPr>
      </w:pPr>
      <w:r>
        <w:rPr>
          <w:rFonts w:hint="eastAsia" w:cs="宋体"/>
          <w:kern w:val="2"/>
          <w:szCs w:val="2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Cs w:val="22"/>
        </w:rPr>
        <w:t>、</w:t>
      </w:r>
      <w:r>
        <w:rPr>
          <w:rFonts w:hint="eastAsia" w:cs="宋体"/>
          <w:kern w:val="2"/>
          <w:szCs w:val="22"/>
          <w:lang w:val="en-US" w:eastAsia="zh-CN"/>
        </w:rPr>
        <w:t>配送企业、代理企业</w:t>
      </w:r>
      <w:r>
        <w:rPr>
          <w:rFonts w:hint="eastAsia" w:ascii="宋体" w:hAnsi="宋体" w:eastAsia="宋体" w:cs="宋体"/>
          <w:kern w:val="2"/>
          <w:szCs w:val="22"/>
        </w:rPr>
        <w:t>通过</w:t>
      </w:r>
      <w:r>
        <w:rPr>
          <w:rFonts w:hint="eastAsia" w:cs="宋体"/>
          <w:kern w:val="2"/>
          <w:szCs w:val="22"/>
          <w:lang w:val="en-US" w:eastAsia="zh-CN"/>
        </w:rPr>
        <w:t>招采子系统</w:t>
      </w:r>
      <w:r>
        <w:rPr>
          <w:rFonts w:hint="eastAsia" w:ascii="宋体" w:hAnsi="宋体" w:eastAsia="宋体" w:cs="宋体"/>
          <w:kern w:val="2"/>
          <w:szCs w:val="22"/>
        </w:rPr>
        <w:t>，输入账号密码进入系统</w:t>
      </w:r>
    </w:p>
    <w:p>
      <w:pPr>
        <w:pStyle w:val="25"/>
        <w:bidi w:val="0"/>
        <w:jc w:val="center"/>
        <w:rPr>
          <w:rFonts w:hint="eastAsia"/>
        </w:rPr>
      </w:pPr>
      <w:r>
        <w:drawing>
          <wp:inline distT="0" distB="0" distL="114300" distR="114300">
            <wp:extent cx="5577840" cy="2672715"/>
            <wp:effectExtent l="0" t="0" r="1016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tabs>
          <w:tab w:val="clear" w:pos="420"/>
        </w:tabs>
        <w:rPr>
          <w:rFonts w:hint="eastAsia"/>
        </w:rPr>
      </w:pPr>
      <w:bookmarkStart w:id="4" w:name="_Toc13600"/>
      <w:r>
        <w:rPr>
          <w:rFonts w:hint="eastAsia" w:ascii="宋体" w:hAnsi="宋体" w:eastAsia="宋体" w:cs="宋体"/>
        </w:rPr>
        <w:t>3. 操作使用指南</w:t>
      </w:r>
      <w:bookmarkEnd w:id="4"/>
    </w:p>
    <w:p>
      <w:pPr>
        <w:pStyle w:val="5"/>
        <w:numPr>
          <w:ilvl w:val="0"/>
          <w:numId w:val="0"/>
        </w:numPr>
        <w:tabs>
          <w:tab w:val="clear" w:pos="420"/>
        </w:tabs>
        <w:rPr>
          <w:rFonts w:hint="eastAsia" w:cs="宋体"/>
          <w:lang w:val="en-US" w:eastAsia="zh-CN"/>
        </w:rPr>
      </w:pPr>
      <w:bookmarkStart w:id="5" w:name="_Toc27925"/>
      <w:r>
        <w:rPr>
          <w:rFonts w:hint="eastAsia" w:ascii="宋体" w:hAnsi="宋体" w:eastAsia="宋体" w:cs="宋体"/>
        </w:rPr>
        <w:t xml:space="preserve">3.1 </w:t>
      </w:r>
      <w:r>
        <w:rPr>
          <w:rFonts w:hint="eastAsia" w:cs="宋体"/>
          <w:lang w:val="en-US" w:eastAsia="zh-CN"/>
        </w:rPr>
        <w:t>企业注册</w:t>
      </w:r>
      <w:bookmarkEnd w:id="5"/>
    </w:p>
    <w:p>
      <w:pPr>
        <w:pStyle w:val="6"/>
        <w:bidi w:val="0"/>
        <w:ind w:left="422" w:leftChars="0" w:hanging="422" w:hangingChars="175"/>
        <w:rPr>
          <w:rFonts w:hint="default"/>
          <w:lang w:val="en-US" w:eastAsia="zh-CN"/>
        </w:rPr>
      </w:pPr>
      <w:bookmarkStart w:id="6" w:name="_Toc24617"/>
      <w:r>
        <w:rPr>
          <w:rFonts w:hint="eastAsia"/>
          <w:lang w:val="en-US" w:eastAsia="zh-CN"/>
        </w:rPr>
        <w:t>生产企业单位注册</w:t>
      </w:r>
      <w:bookmarkEnd w:id="6"/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tabs>
          <w:tab w:val="left" w:pos="1008"/>
        </w:tabs>
        <w:ind w:firstLine="42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介绍生产企业单位注册、生产企业认证、生产企业资质填报管理等操作。</w:t>
      </w:r>
    </w:p>
    <w:p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生产企业注册</w:t>
      </w:r>
    </w:p>
    <w:p>
      <w:pPr>
        <w:pStyle w:val="52"/>
        <w:numPr>
          <w:ilvl w:val="0"/>
          <w:numId w:val="5"/>
        </w:numPr>
        <w:ind w:firstLine="422"/>
        <w:rPr>
          <w:rFonts w:hint="default" w:cs="宋体"/>
          <w:b w:val="0"/>
          <w:bCs w:val="0"/>
          <w:lang w:val="en-US" w:eastAsia="zh-CN"/>
        </w:rPr>
      </w:pPr>
      <w:bookmarkStart w:id="7" w:name="_Toc103958795"/>
      <w:bookmarkEnd w:id="7"/>
      <w:bookmarkStart w:id="8" w:name="_Toc103956557"/>
      <w:bookmarkEnd w:id="8"/>
      <w:r>
        <w:rPr>
          <w:rFonts w:hint="eastAsia" w:cs="宋体"/>
          <w:b w:val="0"/>
          <w:bCs w:val="0"/>
          <w:lang w:val="en-US" w:eastAsia="zh-CN"/>
        </w:rPr>
        <w:t>浏览器打开地址：</w:t>
      </w:r>
      <w:r>
        <w:rPr>
          <w:rFonts w:hint="eastAsia" w:cs="宋体"/>
          <w:b w:val="0"/>
          <w:bCs w:val="0"/>
          <w:lang w:val="en-US" w:eastAsia="zh-CN"/>
        </w:rPr>
        <w:fldChar w:fldCharType="begin"/>
      </w:r>
      <w:r>
        <w:rPr>
          <w:rFonts w:hint="eastAsia" w:cs="宋体"/>
          <w:b w:val="0"/>
          <w:bCs w:val="0"/>
          <w:lang w:val="en-US" w:eastAsia="zh-CN"/>
        </w:rPr>
        <w:instrText xml:space="preserve"> HYPERLINK "https://ybj.ahzwfw.gov.cn/hsa-pss/hallEnter" </w:instrText>
      </w:r>
      <w:r>
        <w:rPr>
          <w:rFonts w:hint="eastAsia" w:cs="宋体"/>
          <w:b w:val="0"/>
          <w:bCs w:val="0"/>
          <w:lang w:val="en-US" w:eastAsia="zh-CN"/>
        </w:rPr>
        <w:fldChar w:fldCharType="separate"/>
      </w:r>
      <w:r>
        <w:rPr>
          <w:rStyle w:val="35"/>
          <w:rFonts w:hint="eastAsia" w:cs="宋体"/>
          <w:b w:val="0"/>
          <w:bCs w:val="0"/>
          <w:lang w:val="en-US" w:eastAsia="zh-CN"/>
        </w:rPr>
        <w:t>https://ybj.ahzwfw.gov.cn/hsa-pss/hallEnter</w:t>
      </w:r>
      <w:r>
        <w:rPr>
          <w:rFonts w:hint="eastAsia" w:cs="宋体"/>
          <w:b w:val="0"/>
          <w:bCs w:val="0"/>
          <w:lang w:val="en-US" w:eastAsia="zh-CN"/>
        </w:rPr>
        <w:fldChar w:fldCharType="end"/>
      </w:r>
      <w:r>
        <w:rPr>
          <w:rFonts w:hint="eastAsia" w:cs="宋体"/>
          <w:b w:val="0"/>
          <w:bCs w:val="0"/>
          <w:lang w:val="en-US" w:eastAsia="zh-CN"/>
        </w:rPr>
        <w:t>,进入安徽医保公共服务首页；</w:t>
      </w:r>
    </w:p>
    <w:p>
      <w:pPr>
        <w:pStyle w:val="52"/>
        <w:numPr>
          <w:ilvl w:val="0"/>
          <w:numId w:val="5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点击界面右上角的【注册-</w:t>
      </w:r>
      <w:r>
        <w:rPr>
          <w:rFonts w:hint="eastAsia" w:cs="宋体"/>
          <w:lang w:val="en-US" w:eastAsia="zh-CN"/>
        </w:rPr>
        <w:t>单位注册</w:t>
      </w:r>
      <w:r>
        <w:rPr>
          <w:rFonts w:hint="eastAsia" w:cs="宋体"/>
          <w:b w:val="0"/>
          <w:bCs w:val="0"/>
          <w:lang w:val="en-US" w:eastAsia="zh-CN"/>
        </w:rPr>
        <w:t>】；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5935" cy="2558415"/>
            <wp:effectExtent l="0" t="0" r="12065" b="698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</w:p>
    <w:p>
      <w:pPr>
        <w:pStyle w:val="52"/>
        <w:numPr>
          <w:ilvl w:val="0"/>
          <w:numId w:val="5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在“单位信息注册”页面正确录入生产企业单位信息；</w:t>
      </w:r>
    </w:p>
    <w:p>
      <w:pPr>
        <w:pStyle w:val="5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578475" cy="3697605"/>
            <wp:effectExtent l="0" t="0" r="9525" b="10795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5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点击【下一步】，进入经办人信息录入，填写完成，点击【下一步】，即可注册成功；</w:t>
      </w:r>
    </w:p>
    <w:p>
      <w:pPr>
        <w:pStyle w:val="52"/>
        <w:numPr>
          <w:ilvl w:val="0"/>
          <w:numId w:val="0"/>
        </w:num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75300" cy="3540125"/>
            <wp:effectExtent l="0" t="0" r="0" b="3175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eastAsia" w:ascii="Arial" w:hAnsi="Arial" w:eastAsia="宋体" w:cs="Times New Roman"/>
          <w:b/>
          <w:sz w:val="21"/>
          <w:szCs w:val="22"/>
          <w:lang w:val="en-US" w:eastAsia="zh-CN" w:bidi="ar-SA"/>
        </w:rPr>
      </w:pPr>
      <w:r>
        <w:rPr>
          <w:rFonts w:hint="eastAsia" w:cs="Times New Roman"/>
          <w:b/>
          <w:sz w:val="21"/>
          <w:szCs w:val="22"/>
          <w:lang w:val="en-US" w:eastAsia="zh-CN" w:bidi="ar-SA"/>
        </w:rPr>
        <w:t>生产企业认证</w:t>
      </w:r>
    </w:p>
    <w:p>
      <w:pPr>
        <w:pStyle w:val="52"/>
        <w:numPr>
          <w:ilvl w:val="0"/>
          <w:numId w:val="6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浏览器打开地址：</w:t>
      </w:r>
      <w:r>
        <w:rPr>
          <w:rFonts w:hint="eastAsia" w:cs="宋体"/>
          <w:b w:val="0"/>
          <w:bCs w:val="0"/>
          <w:lang w:val="en-US" w:eastAsia="zh-CN"/>
        </w:rPr>
        <w:fldChar w:fldCharType="begin"/>
      </w:r>
      <w:r>
        <w:rPr>
          <w:rFonts w:hint="eastAsia" w:cs="宋体"/>
          <w:b w:val="0"/>
          <w:bCs w:val="0"/>
          <w:lang w:val="en-US" w:eastAsia="zh-CN"/>
        </w:rPr>
        <w:instrText xml:space="preserve"> HYPERLINK "https://ybj.ahzwfw.gov.cn/hsa-pss/hallEnter" </w:instrText>
      </w:r>
      <w:r>
        <w:rPr>
          <w:rFonts w:hint="eastAsia" w:cs="宋体"/>
          <w:b w:val="0"/>
          <w:bCs w:val="0"/>
          <w:lang w:val="en-US" w:eastAsia="zh-CN"/>
        </w:rPr>
        <w:fldChar w:fldCharType="separate"/>
      </w:r>
      <w:r>
        <w:rPr>
          <w:rStyle w:val="35"/>
          <w:rFonts w:hint="eastAsia" w:cs="宋体"/>
          <w:b w:val="0"/>
          <w:bCs w:val="0"/>
          <w:lang w:val="en-US" w:eastAsia="zh-CN"/>
        </w:rPr>
        <w:t>https://ybj.ahzwfw.gov.cn/hsa-pss/hallEnter</w:t>
      </w:r>
      <w:r>
        <w:rPr>
          <w:rFonts w:hint="eastAsia" w:cs="宋体"/>
          <w:b w:val="0"/>
          <w:bCs w:val="0"/>
          <w:lang w:val="en-US" w:eastAsia="zh-CN"/>
        </w:rPr>
        <w:fldChar w:fldCharType="end"/>
      </w:r>
      <w:r>
        <w:rPr>
          <w:rFonts w:hint="eastAsia" w:cs="宋体"/>
          <w:b w:val="0"/>
          <w:bCs w:val="0"/>
          <w:lang w:val="en-US" w:eastAsia="zh-CN"/>
        </w:rPr>
        <w:t>,进入安徽医保公共服务首页；</w:t>
      </w:r>
    </w:p>
    <w:p>
      <w:pPr>
        <w:pStyle w:val="52"/>
        <w:numPr>
          <w:ilvl w:val="0"/>
          <w:numId w:val="6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default" w:cs="宋体"/>
          <w:b w:val="0"/>
          <w:bCs w:val="0"/>
          <w:lang w:val="en-US" w:eastAsia="zh-CN"/>
        </w:rPr>
        <w:t>点击界面右侧</w:t>
      </w:r>
      <w:r>
        <w:rPr>
          <w:rFonts w:hint="eastAsia" w:cs="宋体"/>
          <w:b w:val="0"/>
          <w:bCs w:val="0"/>
          <w:lang w:val="en-US" w:eastAsia="zh-CN"/>
        </w:rPr>
        <w:t>【</w:t>
      </w:r>
      <w:r>
        <w:rPr>
          <w:rFonts w:hint="default" w:cs="宋体"/>
          <w:b w:val="0"/>
          <w:bCs w:val="0"/>
          <w:lang w:val="en-US" w:eastAsia="zh-CN"/>
        </w:rPr>
        <w:t>单位登录</w:t>
      </w:r>
      <w:r>
        <w:rPr>
          <w:rFonts w:hint="eastAsia" w:cs="宋体"/>
          <w:b w:val="0"/>
          <w:bCs w:val="0"/>
          <w:lang w:val="en-US" w:eastAsia="zh-CN"/>
        </w:rPr>
        <w:t>】</w:t>
      </w:r>
      <w:r>
        <w:rPr>
          <w:rFonts w:hint="default" w:cs="宋体"/>
          <w:b w:val="0"/>
          <w:bCs w:val="0"/>
          <w:lang w:val="en-US" w:eastAsia="zh-CN"/>
        </w:rPr>
        <w:t>；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9745" cy="2946400"/>
            <wp:effectExtent l="0" t="0" r="8255" b="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6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输入新注册的单位账号、密码、验证码登录系统；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2125" cy="2353945"/>
            <wp:effectExtent l="0" t="0" r="3175" b="825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6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点击【进入单位网厅】；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2125" cy="2416175"/>
            <wp:effectExtent l="0" t="0" r="3175" b="952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6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在“我的服务大厅”页面，点击【角色认证】，进入角色认证页面，选择需要认证的角色，点击【去认证】；</w:t>
      </w:r>
    </w:p>
    <w:p>
      <w:pPr>
        <w:pStyle w:val="52"/>
        <w:numPr>
          <w:ilvl w:val="0"/>
          <w:numId w:val="0"/>
        </w:numPr>
        <w:ind w:firstLine="420" w:firstLineChars="200"/>
        <w:rPr>
          <w:rFonts w:hint="default" w:cs="宋体"/>
          <w:b w:val="0"/>
          <w:bCs w:val="0"/>
          <w:color w:val="FF0000"/>
          <w:lang w:val="en-US" w:eastAsia="zh-CN"/>
        </w:rPr>
      </w:pPr>
      <w:r>
        <w:rPr>
          <w:rFonts w:hint="eastAsia" w:cs="宋体"/>
          <w:b w:val="0"/>
          <w:bCs w:val="0"/>
          <w:color w:val="FF0000"/>
          <w:lang w:val="en-US" w:eastAsia="zh-CN"/>
        </w:rPr>
        <w:t>注意：已经认证的角色无需操作；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6570" cy="1555750"/>
            <wp:effectExtent l="0" t="0" r="11430" b="635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7"/>
        <w:bidi w:val="0"/>
        <w:rPr>
          <w:rFonts w:hint="eastAsia" w:ascii="Arial" w:hAnsi="Arial" w:eastAsia="宋体" w:cs="Times New Roman"/>
          <w:b/>
          <w:sz w:val="21"/>
          <w:szCs w:val="22"/>
          <w:lang w:val="en-US" w:eastAsia="zh-CN" w:bidi="ar-SA"/>
        </w:rPr>
      </w:pPr>
      <w:r>
        <w:rPr>
          <w:rFonts w:hint="eastAsia" w:cs="Times New Roman"/>
          <w:b/>
          <w:sz w:val="21"/>
          <w:szCs w:val="22"/>
          <w:lang w:val="en-US" w:eastAsia="zh-CN" w:bidi="ar-SA"/>
        </w:rPr>
        <w:t>生产企业资质填报</w:t>
      </w:r>
    </w:p>
    <w:p>
      <w:pPr>
        <w:numPr>
          <w:ilvl w:val="0"/>
          <w:numId w:val="7"/>
        </w:numPr>
        <w:rPr>
          <w:rFonts w:hint="eastAsia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新注册的生产企业角色认证后，在医保公共服务系统登录，在“我的服务大厅”页面点击中间的页签【招采企业服务】，再点击图片“招采系统”；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72760" cy="2145665"/>
            <wp:effectExtent l="0" t="0" r="2540" b="635"/>
            <wp:docPr id="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7276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7"/>
        </w:numPr>
        <w:rPr>
          <w:rFonts w:hint="eastAsia"/>
        </w:rPr>
      </w:pPr>
      <w:r>
        <w:rPr>
          <w:rFonts w:hint="eastAsia" w:cs="宋体"/>
          <w:b w:val="0"/>
          <w:bCs w:val="0"/>
          <w:lang w:val="en-US" w:eastAsia="zh-CN"/>
        </w:rPr>
        <w:t>跳转到招采系统资质填报页面，正确填写企业信息，点击【保存】或【保存并提交】；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574030" cy="2549525"/>
            <wp:effectExtent l="0" t="0" r="1270" b="3175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eastAsia" w:ascii="Arial" w:hAnsi="Arial" w:eastAsia="宋体" w:cs="Times New Roman"/>
          <w:b/>
          <w:sz w:val="21"/>
          <w:szCs w:val="22"/>
          <w:lang w:val="en-US" w:eastAsia="zh-CN" w:bidi="ar-SA"/>
        </w:rPr>
      </w:pPr>
      <w:r>
        <w:rPr>
          <w:rFonts w:hint="eastAsia" w:cs="Times New Roman"/>
          <w:b/>
          <w:sz w:val="21"/>
          <w:szCs w:val="22"/>
          <w:lang w:val="en-US" w:eastAsia="zh-CN" w:bidi="ar-SA"/>
        </w:rPr>
        <w:t>注意事项</w:t>
      </w:r>
    </w:p>
    <w:p>
      <w:pPr>
        <w:pStyle w:val="52"/>
        <w:ind w:firstLine="420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</w:rPr>
        <w:t>*注：</w:t>
      </w:r>
      <w:r>
        <w:rPr>
          <w:rFonts w:hint="eastAsia" w:cs="宋体"/>
          <w:lang w:val="en-US" w:eastAsia="zh-CN"/>
        </w:rPr>
        <w:t>无</w:t>
      </w:r>
    </w:p>
    <w:p>
      <w:pPr>
        <w:pStyle w:val="6"/>
        <w:bidi w:val="0"/>
        <w:ind w:left="422" w:leftChars="0" w:hanging="422" w:hangingChars="175"/>
        <w:rPr>
          <w:rFonts w:hint="default"/>
          <w:lang w:val="en-US" w:eastAsia="zh-CN"/>
        </w:rPr>
      </w:pPr>
      <w:bookmarkStart w:id="9" w:name="_Toc26949"/>
      <w:r>
        <w:rPr>
          <w:rFonts w:hint="eastAsia"/>
          <w:lang w:val="en-US" w:eastAsia="zh-CN"/>
        </w:rPr>
        <w:t>配送、代理企业单位注册</w:t>
      </w:r>
      <w:bookmarkEnd w:id="9"/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tabs>
          <w:tab w:val="left" w:pos="1008"/>
        </w:tabs>
        <w:ind w:firstLine="420"/>
        <w:rPr>
          <w:rFonts w:hint="default"/>
          <w:lang w:val="en-US" w:eastAsia="zh-CN"/>
        </w:rPr>
      </w:pPr>
      <w:r>
        <w:rPr>
          <w:rFonts w:hint="eastAsia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配送企业、代理企业的注册、企业资质填报功能。</w:t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配送、代理企业注册</w:t>
      </w:r>
    </w:p>
    <w:p>
      <w:pPr>
        <w:pStyle w:val="52"/>
        <w:numPr>
          <w:ilvl w:val="0"/>
          <w:numId w:val="8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浏览器打开地址：</w:t>
      </w:r>
      <w:r>
        <w:rPr>
          <w:rFonts w:hint="eastAsia" w:cs="宋体"/>
          <w:b w:val="0"/>
          <w:bCs w:val="0"/>
          <w:lang w:val="en-US" w:eastAsia="zh-CN"/>
        </w:rPr>
        <w:fldChar w:fldCharType="begin"/>
      </w:r>
      <w:r>
        <w:rPr>
          <w:rFonts w:hint="eastAsia" w:cs="宋体"/>
          <w:b w:val="0"/>
          <w:bCs w:val="0"/>
          <w:lang w:val="en-US" w:eastAsia="zh-CN"/>
        </w:rPr>
        <w:instrText xml:space="preserve"> HYPERLINK "http://tps.ahyycg.cn:8666/tps-local/login" </w:instrText>
      </w:r>
      <w:r>
        <w:rPr>
          <w:rFonts w:hint="eastAsia" w:cs="宋体"/>
          <w:b w:val="0"/>
          <w:bCs w:val="0"/>
          <w:lang w:val="en-US" w:eastAsia="zh-CN"/>
        </w:rPr>
        <w:fldChar w:fldCharType="separate"/>
      </w:r>
      <w:r>
        <w:rPr>
          <w:rStyle w:val="35"/>
          <w:rFonts w:hint="eastAsia" w:cs="宋体"/>
          <w:b w:val="0"/>
          <w:bCs w:val="0"/>
          <w:lang w:val="en-US" w:eastAsia="zh-CN"/>
        </w:rPr>
        <w:t>http://tps.ahyycg.cn:8666/tps-local/login,</w:t>
      </w:r>
      <w:r>
        <w:rPr>
          <w:rFonts w:hint="eastAsia" w:cs="宋体"/>
          <w:b w:val="0"/>
          <w:bCs w:val="0"/>
          <w:lang w:val="en-US" w:eastAsia="zh-CN"/>
        </w:rPr>
        <w:fldChar w:fldCharType="end"/>
      </w:r>
      <w:r>
        <w:rPr>
          <w:rFonts w:hint="eastAsia" w:cs="宋体"/>
          <w:b w:val="0"/>
          <w:bCs w:val="0"/>
          <w:lang w:val="en-US" w:eastAsia="zh-CN"/>
        </w:rPr>
        <w:t>打开安徽招采系统；</w:t>
      </w:r>
    </w:p>
    <w:p>
      <w:pPr>
        <w:pStyle w:val="52"/>
        <w:numPr>
          <w:ilvl w:val="0"/>
          <w:numId w:val="8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点击【用户</w:t>
      </w:r>
      <w:r>
        <w:rPr>
          <w:rFonts w:hint="eastAsia" w:cs="宋体"/>
          <w:lang w:val="en-US" w:eastAsia="zh-CN"/>
        </w:rPr>
        <w:t>注册</w:t>
      </w:r>
      <w:r>
        <w:rPr>
          <w:rFonts w:hint="eastAsia" w:cs="宋体"/>
          <w:b w:val="0"/>
          <w:bCs w:val="0"/>
          <w:lang w:val="en-US" w:eastAsia="zh-CN"/>
        </w:rPr>
        <w:t>】</w:t>
      </w:r>
    </w:p>
    <w:p>
      <w:pPr>
        <w:pStyle w:val="52"/>
        <w:numPr>
          <w:ilvl w:val="0"/>
          <w:numId w:val="0"/>
        </w:numPr>
        <w:rPr>
          <w:rFonts w:hint="default" w:cs="宋体"/>
          <w:b w:val="0"/>
          <w:bCs w:val="0"/>
          <w:lang w:val="en-US" w:eastAsia="zh-CN"/>
        </w:rPr>
      </w:pPr>
      <w:r>
        <w:drawing>
          <wp:inline distT="0" distB="0" distL="114300" distR="114300">
            <wp:extent cx="5579110" cy="2124075"/>
            <wp:effectExtent l="0" t="0" r="8890" b="952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8"/>
        </w:numPr>
        <w:ind w:firstLine="422"/>
        <w:rPr>
          <w:rFonts w:hint="default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正常填写配送企业或代理企业信息，点击【立即注册】，注册成功；</w:t>
      </w:r>
    </w:p>
    <w:p>
      <w:pPr>
        <w:pStyle w:val="5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574665" cy="3866515"/>
            <wp:effectExtent l="0" t="0" r="635" b="698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配送、代理企业资质填报</w:t>
      </w:r>
    </w:p>
    <w:p>
      <w:pPr>
        <w:pStyle w:val="52"/>
        <w:numPr>
          <w:ilvl w:val="0"/>
          <w:numId w:val="9"/>
        </w:numPr>
        <w:ind w:firstLine="422"/>
        <w:rPr>
          <w:rFonts w:hint="eastAsia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浏览器打开地址：</w:t>
      </w:r>
      <w:r>
        <w:rPr>
          <w:rFonts w:hint="eastAsia" w:cs="宋体"/>
          <w:b w:val="0"/>
          <w:bCs w:val="0"/>
          <w:lang w:val="en-US" w:eastAsia="zh-CN"/>
        </w:rPr>
        <w:fldChar w:fldCharType="begin"/>
      </w:r>
      <w:r>
        <w:rPr>
          <w:rFonts w:hint="eastAsia" w:cs="宋体"/>
          <w:b w:val="0"/>
          <w:bCs w:val="0"/>
          <w:lang w:val="en-US" w:eastAsia="zh-CN"/>
        </w:rPr>
        <w:instrText xml:space="preserve"> HYPERLINK "http://tps.ahyycg.cn:8666/tps-local/login" </w:instrText>
      </w:r>
      <w:r>
        <w:rPr>
          <w:rFonts w:hint="eastAsia" w:cs="宋体"/>
          <w:b w:val="0"/>
          <w:bCs w:val="0"/>
          <w:lang w:val="en-US" w:eastAsia="zh-CN"/>
        </w:rPr>
        <w:fldChar w:fldCharType="separate"/>
      </w:r>
      <w:r>
        <w:rPr>
          <w:rStyle w:val="35"/>
          <w:rFonts w:hint="eastAsia" w:cs="宋体"/>
          <w:b w:val="0"/>
          <w:bCs w:val="0"/>
          <w:lang w:val="en-US" w:eastAsia="zh-CN"/>
        </w:rPr>
        <w:t>http://tps.ahyycg.cn:8666/tps-local/login,</w:t>
      </w:r>
      <w:r>
        <w:rPr>
          <w:rFonts w:hint="eastAsia" w:cs="宋体"/>
          <w:b w:val="0"/>
          <w:bCs w:val="0"/>
          <w:lang w:val="en-US" w:eastAsia="zh-CN"/>
        </w:rPr>
        <w:fldChar w:fldCharType="end"/>
      </w:r>
      <w:r>
        <w:rPr>
          <w:rFonts w:hint="eastAsia" w:cs="宋体"/>
          <w:b w:val="0"/>
          <w:bCs w:val="0"/>
          <w:lang w:val="en-US" w:eastAsia="zh-CN"/>
        </w:rPr>
        <w:t>打开招采系统；</w:t>
      </w:r>
    </w:p>
    <w:p>
      <w:pPr>
        <w:pStyle w:val="52"/>
        <w:numPr>
          <w:ilvl w:val="0"/>
          <w:numId w:val="9"/>
        </w:numPr>
        <w:ind w:firstLine="422"/>
        <w:rPr>
          <w:rFonts w:hint="eastAsia" w:cs="宋体"/>
          <w:b w:val="0"/>
          <w:bCs w:val="0"/>
          <w:lang w:val="en-US" w:eastAsia="zh-CN"/>
        </w:rPr>
      </w:pPr>
      <w:r>
        <w:rPr>
          <w:rFonts w:hint="eastAsia" w:cs="宋体"/>
          <w:b w:val="0"/>
          <w:bCs w:val="0"/>
          <w:lang w:val="en-US" w:eastAsia="zh-CN"/>
        </w:rPr>
        <w:t>使用新注册账号、密码、验证码登录，进入资质填报页面，正常填写企业资质信息，点击【保存】或【保存并提交】；</w:t>
      </w:r>
    </w:p>
    <w:p>
      <w:pPr>
        <w:pStyle w:val="52"/>
        <w:numPr>
          <w:ilvl w:val="0"/>
          <w:numId w:val="0"/>
        </w:numPr>
      </w:pPr>
      <w:r>
        <w:drawing>
          <wp:inline distT="0" distB="0" distL="114300" distR="114300">
            <wp:extent cx="5573395" cy="2626360"/>
            <wp:effectExtent l="0" t="0" r="1905" b="254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药品的配送企业需要上传市级医保部门确表；</w:t>
      </w:r>
    </w:p>
    <w:p>
      <w:pPr>
        <w:pStyle w:val="6"/>
        <w:bidi w:val="0"/>
        <w:ind w:left="-2" w:leftChars="0" w:firstLine="0" w:firstLineChars="0"/>
      </w:pPr>
      <w:bookmarkStart w:id="10" w:name="_Toc19804"/>
      <w:r>
        <w:rPr>
          <w:rFonts w:hint="eastAsia"/>
          <w:lang w:val="en-US" w:eastAsia="zh-CN"/>
        </w:rPr>
        <w:t>企业申报公示</w:t>
      </w:r>
      <w:bookmarkEnd w:id="10"/>
    </w:p>
    <w:p>
      <w:pPr>
        <w:pStyle w:val="7"/>
        <w:bidi w:val="0"/>
      </w:pPr>
      <w:r>
        <w:rPr>
          <w:rFonts w:hint="eastAsia"/>
          <w:lang w:val="en-US" w:eastAsia="zh-CN"/>
        </w:rPr>
        <w:t>功能描述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账号、承诺书、市级医保部分确认审核通过的企业，进入公示。</w:t>
      </w:r>
    </w:p>
    <w:p>
      <w:pPr>
        <w:pStyle w:val="7"/>
        <w:bidi w:val="0"/>
      </w:pPr>
      <w:r>
        <w:rPr>
          <w:rFonts w:hint="eastAsia"/>
          <w:lang w:val="en-US" w:eastAsia="zh-CN"/>
        </w:rPr>
        <w:t>操作流程</w:t>
      </w:r>
    </w:p>
    <w:p>
      <w:pPr>
        <w:rPr>
          <w:b w:val="0"/>
          <w:bCs w:val="0"/>
        </w:rPr>
      </w:pPr>
      <w:r>
        <w:rPr>
          <w:rFonts w:hint="eastAsia"/>
          <w:b w:val="0"/>
          <w:bCs w:val="0"/>
          <w:lang w:val="en-US" w:eastAsia="zh-CN"/>
        </w:rPr>
        <w:t>【公示管理：企业申报公示】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1、列表展示最近3个工作日的公示数据，超过3个工作日，数据不展示；可以按企业名称、企业类型进行查询。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575300" cy="2130425"/>
            <wp:effectExtent l="0" t="0" r="0" b="317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药品生产企业、配送企业、代理企业的公示在在药品招标管理中【公示管理：企业申报公示】展示；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耗材生产企业、配送企业、代理企业在公示在在耗材招标管理中【公示管理：企业申报公示】展示；</w:t>
      </w:r>
    </w:p>
    <w:p>
      <w:pPr>
        <w:pStyle w:val="6"/>
        <w:tabs>
          <w:tab w:val="left" w:pos="0"/>
          <w:tab w:val="clear" w:pos="432"/>
        </w:tabs>
        <w:bidi w:val="0"/>
        <w:ind w:left="-2" w:leftChars="0" w:firstLine="0" w:firstLineChars="0"/>
      </w:pPr>
      <w:bookmarkStart w:id="11" w:name="_Toc28549"/>
      <w:r>
        <w:rPr>
          <w:rFonts w:hint="eastAsia"/>
          <w:lang w:val="en-US" w:eastAsia="zh-CN"/>
        </w:rPr>
        <w:t>企业申投诉</w:t>
      </w:r>
      <w:bookmarkEnd w:id="11"/>
    </w:p>
    <w:p>
      <w:pPr>
        <w:pStyle w:val="7"/>
        <w:bidi w:val="0"/>
      </w:pPr>
      <w:r>
        <w:rPr>
          <w:rFonts w:hint="eastAsia"/>
          <w:lang w:val="en-US" w:eastAsia="zh-CN"/>
        </w:rPr>
        <w:t>功能描述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对企业申报公示中的数据存在异议的，可以进行申投诉操作</w:t>
      </w:r>
    </w:p>
    <w:p>
      <w:pPr>
        <w:pStyle w:val="7"/>
        <w:bidi w:val="0"/>
      </w:pPr>
      <w:r>
        <w:rPr>
          <w:rFonts w:hint="eastAsia"/>
          <w:lang w:val="en-US" w:eastAsia="zh-CN"/>
        </w:rPr>
        <w:t>操作流程</w:t>
      </w:r>
    </w:p>
    <w:p>
      <w:pPr>
        <w:pStyle w:val="52"/>
        <w:ind w:firstLine="422"/>
        <w:rPr>
          <w:rFonts w:hint="eastAsia" w:ascii="宋体" w:hAnsi="宋体" w:eastAsia="宋体" w:cs="宋体"/>
          <w:b w:val="0"/>
          <w:bCs w:val="0"/>
        </w:rPr>
      </w:pPr>
      <w:r>
        <w:rPr>
          <w:rFonts w:hint="eastAsia" w:ascii="宋体" w:hAnsi="宋体" w:eastAsia="宋体" w:cs="宋体"/>
          <w:b w:val="0"/>
          <w:bCs w:val="0"/>
        </w:rPr>
        <w:t>【</w:t>
      </w:r>
      <w:r>
        <w:rPr>
          <w:rFonts w:hint="eastAsia" w:cs="宋体"/>
          <w:b w:val="0"/>
          <w:bCs w:val="0"/>
          <w:lang w:val="en-US" w:eastAsia="zh-CN"/>
        </w:rPr>
        <w:t>日常申报：申投诉管理-企业申投诉</w:t>
      </w:r>
      <w:r>
        <w:rPr>
          <w:rFonts w:hint="eastAsia" w:ascii="宋体" w:hAnsi="宋体" w:eastAsia="宋体" w:cs="宋体"/>
          <w:b w:val="0"/>
          <w:bCs w:val="0"/>
        </w:rPr>
        <w:t>】</w:t>
      </w:r>
    </w:p>
    <w:p>
      <w:pPr>
        <w:pStyle w:val="52"/>
        <w:numPr>
          <w:ilvl w:val="0"/>
          <w:numId w:val="10"/>
        </w:numPr>
        <w:ind w:firstLine="420" w:firstLineChars="20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列表：列表数据为申投诉数据，按“申（投）诉单号”、“申（投）诉标题”、“申（投）诉状态”等条件进行查询；</w:t>
      </w:r>
    </w:p>
    <w:p>
      <w:pPr>
        <w:pStyle w:val="52"/>
        <w:numPr>
          <w:ilvl w:val="0"/>
          <w:numId w:val="0"/>
        </w:numPr>
        <w:rPr>
          <w:rFonts w:hint="eastAsia" w:cs="宋体"/>
          <w:lang w:val="en-US" w:eastAsia="zh-CN"/>
        </w:rPr>
      </w:pPr>
      <w:r>
        <w:drawing>
          <wp:inline distT="0" distB="0" distL="114300" distR="114300">
            <wp:extent cx="5571490" cy="2504440"/>
            <wp:effectExtent l="0" t="0" r="3810" b="1016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10"/>
        </w:numPr>
        <w:ind w:firstLine="420" w:firstLineChars="20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点击【添加申投诉】，进入申投诉新增页面，选择对应的“申(投)诉分类”、“申(投)诉事项”，其他信息正确填写，点击【保存】或【保存并提交】；</w:t>
      </w:r>
    </w:p>
    <w:p>
      <w:pPr>
        <w:pStyle w:val="52"/>
        <w:numPr>
          <w:ilvl w:val="0"/>
          <w:numId w:val="0"/>
        </w:numPr>
        <w:rPr>
          <w:rFonts w:hint="eastAsia" w:cs="宋体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</w:t>
      </w:r>
      <w:r>
        <w:rPr>
          <w:rFonts w:hint="eastAsia" w:cs="宋体"/>
          <w:color w:val="FF0000"/>
          <w:lang w:eastAsia="zh-CN"/>
        </w:rPr>
        <w:t>“</w:t>
      </w:r>
      <w:r>
        <w:rPr>
          <w:rFonts w:hint="eastAsia" w:cs="宋体"/>
          <w:color w:val="FF0000"/>
          <w:lang w:val="en-US" w:eastAsia="zh-CN"/>
        </w:rPr>
        <w:t>申诉</w:t>
      </w:r>
      <w:r>
        <w:rPr>
          <w:rFonts w:hint="eastAsia" w:cs="宋体"/>
          <w:color w:val="FF0000"/>
          <w:lang w:eastAsia="zh-CN"/>
        </w:rPr>
        <w:t>”</w:t>
      </w:r>
      <w:r>
        <w:rPr>
          <w:rFonts w:hint="eastAsia" w:cs="宋体"/>
          <w:color w:val="FF0000"/>
          <w:lang w:val="en-US" w:eastAsia="zh-CN"/>
        </w:rPr>
        <w:t>是对本企业进行申诉；“投诉”是对其他企业进行投诉；</w:t>
      </w:r>
    </w:p>
    <w:p>
      <w:pPr>
        <w:pStyle w:val="52"/>
        <w:numPr>
          <w:ilvl w:val="0"/>
          <w:numId w:val="0"/>
        </w:numPr>
      </w:pPr>
      <w:r>
        <w:drawing>
          <wp:inline distT="0" distB="0" distL="114300" distR="114300">
            <wp:extent cx="5579745" cy="2503170"/>
            <wp:effectExtent l="0" t="0" r="8255" b="1143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2"/>
        <w:numPr>
          <w:ilvl w:val="0"/>
          <w:numId w:val="10"/>
        </w:numPr>
        <w:ind w:firstLine="420" w:firstLineChars="20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“待提交”的数据可以【修改】；</w:t>
      </w:r>
    </w:p>
    <w:p>
      <w:pPr>
        <w:pStyle w:val="52"/>
        <w:numPr>
          <w:ilvl w:val="0"/>
          <w:numId w:val="10"/>
        </w:numPr>
        <w:ind w:firstLine="420" w:firstLineChars="20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“待处理”的数据可以【撤回】进行重新修改；</w:t>
      </w:r>
    </w:p>
    <w:p>
      <w:pPr>
        <w:pStyle w:val="52"/>
        <w:numPr>
          <w:ilvl w:val="0"/>
          <w:numId w:val="0"/>
        </w:numPr>
        <w:rPr>
          <w:rFonts w:hint="default" w:cs="宋体"/>
          <w:color w:val="FF0000"/>
          <w:lang w:val="en-US" w:eastAsia="zh-CN"/>
        </w:rPr>
      </w:pPr>
      <w:r>
        <w:drawing>
          <wp:inline distT="0" distB="0" distL="114300" distR="114300">
            <wp:extent cx="5569585" cy="2270760"/>
            <wp:effectExtent l="0" t="0" r="5715" b="254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6958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eastAsia"/>
        </w:rPr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药品的生产企业、配送企业、代理企业在药品招标管理中【日常申报：申投诉管理-企业申投诉】中操作；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耗材的生产企业、配送企业、代理企业在耗材招标管理中【日常申报：申投诉管理-企业申投诉】中操作；</w:t>
      </w:r>
    </w:p>
    <w:p>
      <w:pPr>
        <w:pStyle w:val="5"/>
        <w:bidi w:val="0"/>
        <w:ind w:left="14" w:leftChars="0" w:hanging="14" w:hangingChars="6"/>
        <w:rPr>
          <w:rFonts w:hint="eastAsia"/>
          <w:lang w:val="en-US" w:eastAsia="zh-CN"/>
        </w:rPr>
      </w:pPr>
      <w:bookmarkStart w:id="12" w:name="_Toc30641"/>
      <w:r>
        <w:rPr>
          <w:rFonts w:hint="eastAsia"/>
          <w:lang w:val="en-US" w:eastAsia="zh-CN"/>
        </w:rPr>
        <w:t>管理机构</w:t>
      </w:r>
      <w:bookmarkEnd w:id="12"/>
    </w:p>
    <w:p>
      <w:pPr>
        <w:pStyle w:val="6"/>
        <w:bidi w:val="0"/>
        <w:ind w:left="420" w:leftChars="0" w:firstLineChars="0"/>
        <w:rPr>
          <w:rFonts w:hint="eastAsia"/>
          <w:lang w:val="en-US" w:eastAsia="zh-CN"/>
        </w:rPr>
      </w:pPr>
      <w:bookmarkStart w:id="13" w:name="_Toc17769"/>
      <w:r>
        <w:rPr>
          <w:rFonts w:hint="eastAsia"/>
          <w:lang w:val="en-US" w:eastAsia="zh-CN"/>
        </w:rPr>
        <w:t>管理单位账号审核</w:t>
      </w:r>
      <w:bookmarkEnd w:id="13"/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tabs>
          <w:tab w:val="left" w:pos="1008"/>
        </w:tabs>
        <w:ind w:firstLine="420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企业单位注册后机构主账号审核、赋权限等操作；</w:t>
      </w:r>
    </w:p>
    <w:p>
      <w:pPr>
        <w:pStyle w:val="7"/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操作流程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【用户基础设置：用户管理-机构主账号管理】</w:t>
      </w:r>
    </w:p>
    <w:p>
      <w:pPr>
        <w:pStyle w:val="2"/>
        <w:numPr>
          <w:ilvl w:val="0"/>
          <w:numId w:val="1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列表：列表数据是企业的主账号；可以按“账号名称”、“登录账号”、“角色类型”、“审核状态”、“机构名称”等条件进行查询；【企业详情】显示企业详情；【重置密码】重置账号密码；</w:t>
      </w:r>
    </w:p>
    <w:p>
      <w:pPr>
        <w:pStyle w:val="2"/>
        <w:ind w:left="0" w:leftChars="0" w:firstLine="0" w:firstLineChars="0"/>
        <w:rPr>
          <w:rFonts w:hint="default"/>
          <w:lang w:val="en-US"/>
        </w:rPr>
      </w:pPr>
      <w:r>
        <w:drawing>
          <wp:inline distT="0" distB="0" distL="114300" distR="114300">
            <wp:extent cx="5571490" cy="2359025"/>
            <wp:effectExtent l="0" t="0" r="3810" b="317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审核：对未审核的数据，进行审核，审核页面需要对账号赋权限，【审核通过】账号状态变成“审核已通过”；【审核不通过】需要填写“审核意见”，数据打回到企业重新填写企业资质信息；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71490" cy="2426335"/>
            <wp:effectExtent l="0" t="0" r="3810" b="1206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注意事项</w:t>
      </w:r>
    </w:p>
    <w:p>
      <w:pPr>
        <w:rPr>
          <w:rFonts w:hint="eastAsia" w:cs="宋体"/>
          <w:lang w:val="en-US" w:eastAsia="zh-CN"/>
        </w:rPr>
      </w:pPr>
      <w:r>
        <w:rPr>
          <w:rFonts w:hint="eastAsia" w:ascii="宋体" w:hAnsi="宋体" w:eastAsia="宋体" w:cs="宋体"/>
        </w:rPr>
        <w:t>*注：</w:t>
      </w:r>
      <w:r>
        <w:rPr>
          <w:rFonts w:hint="eastAsia" w:cs="宋体"/>
          <w:lang w:val="en-US" w:eastAsia="zh-CN"/>
        </w:rPr>
        <w:t>无</w:t>
      </w:r>
    </w:p>
    <w:p>
      <w:pPr>
        <w:pStyle w:val="6"/>
        <w:bidi w:val="0"/>
        <w:ind w:left="420" w:leftChars="0" w:firstLineChars="0"/>
        <w:rPr>
          <w:rFonts w:hint="eastAsia"/>
          <w:lang w:val="en-US" w:eastAsia="zh-CN"/>
        </w:rPr>
      </w:pPr>
      <w:bookmarkStart w:id="14" w:name="_Toc21245"/>
      <w:r>
        <w:rPr>
          <w:rFonts w:hint="eastAsia"/>
          <w:lang w:val="en-US" w:eastAsia="zh-CN"/>
        </w:rPr>
        <w:t>管理单位承诺书审核</w:t>
      </w:r>
      <w:bookmarkEnd w:id="14"/>
    </w:p>
    <w:p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承诺书的查询、审核、查看操作；</w:t>
      </w:r>
    </w:p>
    <w:p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操作流程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【药品招标管理：承诺书管理-承诺书管理】</w:t>
      </w:r>
    </w:p>
    <w:p>
      <w:pPr>
        <w:pStyle w:val="2"/>
        <w:numPr>
          <w:ilvl w:val="0"/>
          <w:numId w:val="1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列表：【待审核】tab页显示未审核的数据；【已审核】tab页显示已审核的数据；可以按“企业名称”、“企业类型”、“提交人”等进行查询；</w:t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575935" cy="2427605"/>
            <wp:effectExtent l="0" t="0" r="12065" b="1079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审核：企业承诺书正确，【审核通过】；企业承诺书有误，需要填写“审核意见”，【审核不通过】，打回到企业重新提交承诺书；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571490" cy="2478405"/>
            <wp:effectExtent l="0" t="0" r="3810" b="1079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药品相关企业的承诺书在【药品招标管理：承诺书管理-承诺书管理】中操作；</w:t>
      </w:r>
    </w:p>
    <w:p>
      <w:pPr>
        <w:pStyle w:val="52"/>
        <w:ind w:firstLine="420"/>
        <w:rPr>
          <w:rFonts w:hint="eastAsia" w:cs="宋体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耗材相关企业的承诺书在【耗材招标管理：承诺书管理-承诺书管理】中操作；</w:t>
      </w:r>
    </w:p>
    <w:p>
      <w:pPr>
        <w:pStyle w:val="6"/>
        <w:bidi w:val="0"/>
        <w:ind w:left="420" w:leftChars="0" w:firstLineChars="0"/>
        <w:rPr>
          <w:rFonts w:hint="eastAsia"/>
          <w:lang w:val="en-US" w:eastAsia="zh-CN"/>
        </w:rPr>
      </w:pPr>
      <w:bookmarkStart w:id="15" w:name="_Toc2489"/>
      <w:r>
        <w:rPr>
          <w:rFonts w:hint="eastAsia"/>
          <w:lang w:val="en-US" w:eastAsia="zh-CN"/>
        </w:rPr>
        <w:t>管理单位市级医保确认审核</w:t>
      </w:r>
      <w:bookmarkEnd w:id="15"/>
    </w:p>
    <w:p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市级医保部门确认的查询、审核、查看操作；</w:t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操作流程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【药品招标管理：日常申报-市级医保部门确认审核】</w:t>
      </w:r>
    </w:p>
    <w:p>
      <w:pPr>
        <w:ind w:left="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1、列表：【待审核】tab页显示未审核的数据；【已审核】tab页显示已审核的数据；可以按“企业名称”、“提交人”等进行查询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574030" cy="2332355"/>
            <wp:effectExtent l="0" t="0" r="1270" b="444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233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2、审核：市级医保部门确认表正确，【审核通过】；市级医保部门确认表有误，需要填写“审核意见”，【审核不通过】，打回到企业重新提交；</w:t>
      </w:r>
    </w:p>
    <w:p>
      <w:pPr>
        <w:pStyle w:val="2"/>
        <w:ind w:left="0" w:leftChars="0" w:firstLine="0" w:firstLineChars="0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577840" cy="2288540"/>
            <wp:effectExtent l="0" t="0" r="10160" b="1016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注意事项</w:t>
      </w:r>
    </w:p>
    <w:p>
      <w:pPr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药品配送企业有“实际医保部门确认表”，其他企业不需要；</w:t>
      </w:r>
    </w:p>
    <w:p>
      <w:pPr>
        <w:pStyle w:val="6"/>
        <w:bidi w:val="0"/>
        <w:ind w:left="420" w:leftChars="0" w:firstLineChars="0"/>
        <w:rPr>
          <w:rFonts w:hint="default"/>
          <w:lang w:val="en-US" w:eastAsia="zh-CN"/>
        </w:rPr>
      </w:pPr>
      <w:bookmarkStart w:id="16" w:name="_Toc15372"/>
      <w:r>
        <w:rPr>
          <w:rFonts w:hint="eastAsia"/>
          <w:lang w:val="en-US" w:eastAsia="zh-CN"/>
        </w:rPr>
        <w:t>管理单位公示</w:t>
      </w:r>
      <w:bookmarkEnd w:id="16"/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申报企业的公示数据查询、详情的查看；</w:t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操作流程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【药品招标管理：公示管理-企业申报公示】</w:t>
      </w:r>
    </w:p>
    <w:p>
      <w:pPr>
        <w:numPr>
          <w:ilvl w:val="0"/>
          <w:numId w:val="1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列表：按“企业名称”、“企业类型”、“公示状态”查询；【查看】可以查看企业详情；</w:t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569585" cy="2509520"/>
            <wp:effectExtent l="0" t="0" r="5715" b="508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69585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药品相关企业在【药品招标管理：公示管理-企业申报公示】中查看；</w:t>
      </w:r>
    </w:p>
    <w:p>
      <w:pPr>
        <w:pStyle w:val="52"/>
        <w:ind w:firstLine="420"/>
        <w:rPr>
          <w:rFonts w:hint="default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耗材相关企业在【耗材招标管理：公示管理-企业申报公示】中查看；</w:t>
      </w:r>
    </w:p>
    <w:p>
      <w:pPr>
        <w:pStyle w:val="6"/>
        <w:bidi w:val="0"/>
        <w:ind w:left="420" w:leftChars="0" w:firstLineChars="0"/>
        <w:rPr>
          <w:rFonts w:hint="default"/>
          <w:lang w:val="en-US" w:eastAsia="zh-CN"/>
        </w:rPr>
      </w:pPr>
      <w:bookmarkStart w:id="17" w:name="_Toc688"/>
      <w:r>
        <w:rPr>
          <w:rFonts w:hint="eastAsia"/>
          <w:lang w:val="en-US" w:eastAsia="zh-CN"/>
        </w:rPr>
        <w:t>管理单位申投诉处理</w:t>
      </w:r>
      <w:bookmarkEnd w:id="17"/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功能描述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申投诉的查询、处理等操作；</w:t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操作流程</w:t>
      </w:r>
    </w:p>
    <w:p>
      <w:pPr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【药品招标管理：日常申报-申投诉管理-申投诉处理】</w:t>
      </w:r>
    </w:p>
    <w:p>
      <w:pPr>
        <w:numPr>
          <w:ilvl w:val="0"/>
          <w:numId w:val="1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列表：按“申(投)诉单号”、“申(投)诉标题”、“申(投)诉状态”、“申(投)诉分类”、“申(投)诉事项”等查询；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77840" cy="2518410"/>
            <wp:effectExtent l="0" t="0" r="10160" b="889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处理：点击【处理】进入处理页面；选择“受理”并点击【回复给企业】，企业资质信息打回，选择“不受理”并点击【回复给企业】,公示结束后可以交易；</w:t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574030" cy="2516505"/>
            <wp:effectExtent l="0" t="0" r="1270" b="107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注意事项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药品相关企业在【药品招标管理：日常申报-申投诉管理-申投诉处理】中操作；</w:t>
      </w:r>
    </w:p>
    <w:p>
      <w:pPr>
        <w:pStyle w:val="52"/>
        <w:ind w:firstLine="420"/>
        <w:rPr>
          <w:rFonts w:hint="eastAsia" w:cs="宋体"/>
          <w:color w:val="FF0000"/>
          <w:lang w:val="en-US" w:eastAsia="zh-CN"/>
        </w:rPr>
      </w:pPr>
      <w:r>
        <w:rPr>
          <w:rFonts w:hint="eastAsia" w:cs="宋体"/>
          <w:color w:val="FF0000"/>
          <w:lang w:val="en-US" w:eastAsia="zh-CN"/>
        </w:rPr>
        <w:t>耗材相关企业在【耗材招标管理：公示管理-申投诉管理-申投诉处理】中操作；</w:t>
      </w:r>
    </w:p>
    <w:p>
      <w:pPr>
        <w:pStyle w:val="3"/>
        <w:numPr>
          <w:ilvl w:val="0"/>
          <w:numId w:val="0"/>
        </w:numPr>
        <w:tabs>
          <w:tab w:val="clear" w:pos="420"/>
        </w:tabs>
        <w:rPr>
          <w:rFonts w:hint="eastAsia" w:ascii="宋体" w:hAnsi="宋体" w:cs="宋体"/>
        </w:rPr>
      </w:pPr>
      <w:bookmarkStart w:id="18" w:name="_Toc21561"/>
      <w:bookmarkStart w:id="19" w:name="_Toc12894"/>
      <w:r>
        <w:rPr>
          <w:rFonts w:hint="eastAsia" w:ascii="宋体" w:hAnsi="宋体" w:cs="宋体"/>
        </w:rPr>
        <w:t>4. 常见问题解答</w:t>
      </w:r>
      <w:bookmarkEnd w:id="18"/>
      <w:bookmarkEnd w:id="19"/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无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</w:p>
    <w:sectPr>
      <w:headerReference r:id="rId12" w:type="default"/>
      <w:footerReference r:id="rId13" w:type="default"/>
      <w:pgSz w:w="11906" w:h="16838"/>
      <w:pgMar w:top="1417" w:right="1417" w:bottom="1417" w:left="1701" w:header="851" w:footer="850" w:gutter="0"/>
      <w:pgNumType w:start="1"/>
      <w:cols w:space="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PingFang SC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ind w:firstLine="360"/>
      <w:jc w:val="center"/>
    </w:pPr>
    <w:sdt>
      <w:sdtPr>
        <w:id w:val="1"/>
      </w:sdtPr>
      <w:sdtContent>
        <w:sdt>
          <w:sdtPr>
            <w:id w:val="2"/>
          </w:sdtPr>
          <w:sdtContent/>
        </w:sdt>
      </w:sdtContent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1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1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sdt>
      <w:sdtPr>
        <w:id w:val="3"/>
      </w:sdtPr>
      <w:sdtContent>
        <w:sdt>
          <w:sdtPr>
            <w:id w:val="4"/>
          </w:sdtPr>
          <w:sdtContent/>
        </w:sdt>
      </w:sdtContent>
    </w:sdt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ind w:firstLine="0" w:firstLineChars="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1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4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页/共 </w:t>
                          </w:r>
                          <w:r>
                            <w:fldChar w:fldCharType="begin"/>
                          </w:r>
                          <w:r>
                            <w:instrText xml:space="preserve"> SECTIONPAGES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cMibgsAgAAV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FwyJu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1"/>
                      <w:ind w:firstLine="360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4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页/共 </w:t>
                    </w:r>
                    <w:r>
                      <w:fldChar w:fldCharType="begin"/>
                    </w:r>
                    <w:r>
                      <w:instrText xml:space="preserve"> SECTIONPAGES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tabs>
        <w:tab w:val="clear" w:pos="4153"/>
      </w:tabs>
      <w:ind w:firstLine="0" w:firstLineChars="0"/>
    </w:pPr>
  </w:p>
  <w:p>
    <w:pPr>
      <w:pStyle w:val="22"/>
      <w:tabs>
        <w:tab w:val="clear" w:pos="4153"/>
      </w:tabs>
      <w:ind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0" w:firstLineChars="0"/>
    </w:pPr>
  </w:p>
  <w:p>
    <w:pPr>
      <w:pStyle w:val="22"/>
      <w:ind w:firstLine="0" w:firstLineChars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3B446E3"/>
    <w:multiLevelType w:val="singleLevel"/>
    <w:tmpl w:val="93B446E3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CC5F0650"/>
    <w:multiLevelType w:val="singleLevel"/>
    <w:tmpl w:val="CC5F0650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FCB9CA68"/>
    <w:multiLevelType w:val="singleLevel"/>
    <w:tmpl w:val="FCB9CA68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01F82F49"/>
    <w:multiLevelType w:val="multilevel"/>
    <w:tmpl w:val="01F82F49"/>
    <w:lvl w:ilvl="0" w:tentative="0">
      <w:start w:val="1"/>
      <w:numFmt w:val="decimal"/>
      <w:pStyle w:val="56"/>
      <w:suff w:val="space"/>
      <w:lvlText w:val="图%1"/>
      <w:lvlJc w:val="left"/>
      <w:pPr>
        <w:ind w:left="420" w:hanging="420"/>
      </w:pPr>
      <w:rPr>
        <w:rFonts w:hint="eastAsia"/>
        <w:sz w:val="18"/>
        <w:szCs w:val="18"/>
      </w:rPr>
    </w:lvl>
    <w:lvl w:ilvl="1" w:tentative="0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>
    <w:nsid w:val="05974F53"/>
    <w:multiLevelType w:val="singleLevel"/>
    <w:tmpl w:val="05974F53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11080EA9"/>
    <w:multiLevelType w:val="singleLevel"/>
    <w:tmpl w:val="11080EA9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1BCE7768"/>
    <w:multiLevelType w:val="multilevel"/>
    <w:tmpl w:val="1BCE7768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0" w:firstLine="0"/>
      </w:pPr>
      <w:rPr>
        <w:rFonts w:hint="eastAsia"/>
        <w:color w:val="auto"/>
      </w:rPr>
    </w:lvl>
    <w:lvl w:ilvl="1" w:tentative="0">
      <w:start w:val="1"/>
      <w:numFmt w:val="decimal"/>
      <w:pStyle w:val="55"/>
      <w:lvlText w:val="%1.%2"/>
      <w:lvlJc w:val="left"/>
      <w:pPr>
        <w:tabs>
          <w:tab w:val="left" w:pos="432"/>
        </w:tabs>
        <w:ind w:left="0" w:firstLine="0"/>
      </w:pPr>
      <w:rPr>
        <w:rFonts w:hint="eastAsia" w:ascii="黑体" w:hAnsi="黑体" w:eastAsia="黑体"/>
        <w:b w:val="0"/>
        <w:lang w:val="en-US"/>
      </w:rPr>
    </w:lvl>
    <w:lvl w:ilvl="2" w:tentative="0">
      <w:start w:val="1"/>
      <w:numFmt w:val="decimal"/>
      <w:lvlText w:val="%1.%2.%3"/>
      <w:lvlJc w:val="left"/>
      <w:pPr>
        <w:tabs>
          <w:tab w:val="left" w:pos="432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lvlText w:val="%1.%2.%3.%4"/>
      <w:lvlJc w:val="left"/>
      <w:pPr>
        <w:tabs>
          <w:tab w:val="left" w:pos="432"/>
        </w:tabs>
        <w:ind w:left="0" w:firstLine="0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432"/>
        </w:tabs>
        <w:ind w:left="0" w:firstLine="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432"/>
        </w:tabs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432"/>
        </w:tabs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2"/>
        </w:tabs>
        <w:ind w:left="0" w:firstLine="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32"/>
        </w:tabs>
        <w:ind w:left="0" w:firstLine="0"/>
      </w:pPr>
      <w:rPr>
        <w:rFonts w:hint="eastAsia"/>
      </w:rPr>
    </w:lvl>
  </w:abstractNum>
  <w:abstractNum w:abstractNumId="7">
    <w:nsid w:val="35C474E9"/>
    <w:multiLevelType w:val="singleLevel"/>
    <w:tmpl w:val="35C474E9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36A11D8B"/>
    <w:multiLevelType w:val="singleLevel"/>
    <w:tmpl w:val="36A11D8B"/>
    <w:lvl w:ilvl="0" w:tentative="0">
      <w:start w:val="1"/>
      <w:numFmt w:val="decimal"/>
      <w:suff w:val="nothing"/>
      <w:lvlText w:val="%1、"/>
      <w:lvlJc w:val="left"/>
    </w:lvl>
  </w:abstractNum>
  <w:abstractNum w:abstractNumId="9">
    <w:nsid w:val="38B6D13D"/>
    <w:multiLevelType w:val="singleLevel"/>
    <w:tmpl w:val="38B6D13D"/>
    <w:lvl w:ilvl="0" w:tentative="0">
      <w:start w:val="1"/>
      <w:numFmt w:val="decimal"/>
      <w:suff w:val="nothing"/>
      <w:lvlText w:val="%1、"/>
      <w:lvlJc w:val="left"/>
      <w:rPr>
        <w:rFonts w:hint="default"/>
        <w:color w:val="auto"/>
      </w:rPr>
    </w:lvl>
  </w:abstractNum>
  <w:abstractNum w:abstractNumId="10">
    <w:nsid w:val="3AC4477F"/>
    <w:multiLevelType w:val="singleLevel"/>
    <w:tmpl w:val="3AC4477F"/>
    <w:lvl w:ilvl="0" w:tentative="0">
      <w:start w:val="1"/>
      <w:numFmt w:val="decimal"/>
      <w:suff w:val="nothing"/>
      <w:lvlText w:val="%1、"/>
      <w:lvlJc w:val="left"/>
    </w:lvl>
  </w:abstractNum>
  <w:abstractNum w:abstractNumId="11">
    <w:nsid w:val="5F41DD89"/>
    <w:multiLevelType w:val="multilevel"/>
    <w:tmpl w:val="5F41DD89"/>
    <w:lvl w:ilvl="0" w:tentative="0">
      <w:start w:val="3"/>
      <w:numFmt w:val="decimal"/>
      <w:pStyle w:val="3"/>
      <w:lvlText w:val="%1."/>
      <w:lvlJc w:val="left"/>
      <w:pPr>
        <w:tabs>
          <w:tab w:val="left" w:pos="420"/>
        </w:tabs>
        <w:ind w:left="2835" w:firstLine="0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5"/>
      <w:lvlText w:val="%1.%2"/>
      <w:lvlJc w:val="left"/>
      <w:pPr>
        <w:tabs>
          <w:tab w:val="left" w:pos="420"/>
        </w:tabs>
        <w:ind w:left="992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4"/>
        <w:szCs w:val="32"/>
        <w:u w:val="none"/>
      </w:rPr>
    </w:lvl>
    <w:lvl w:ilvl="2" w:tentative="0">
      <w:start w:val="1"/>
      <w:numFmt w:val="decimal"/>
      <w:pStyle w:val="6"/>
      <w:suff w:val="space"/>
      <w:lvlText w:val="%1.%2.%3"/>
      <w:lvlJc w:val="left"/>
      <w:pPr>
        <w:tabs>
          <w:tab w:val="left" w:pos="420"/>
        </w:tabs>
        <w:ind w:left="420" w:firstLine="0"/>
      </w:pPr>
      <w:rPr>
        <w:rFonts w:hint="default" w:ascii="宋体" w:hAnsi="宋体" w:eastAsia="宋体" w:cs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4"/>
        <w:u w:val="none"/>
        <w:vertAlign w:val="baseline"/>
        <w14:ligatures w14:val="none"/>
        <w14:numForm w14:val="default"/>
        <w14:numSpacing w14:val="default"/>
      </w:rPr>
    </w:lvl>
    <w:lvl w:ilvl="3" w:tentative="0">
      <w:start w:val="1"/>
      <w:numFmt w:val="decimal"/>
      <w:pStyle w:val="7"/>
      <w:suff w:val="space"/>
      <w:lvlText w:val="%1.%2.%3.%4"/>
      <w:lvlJc w:val="left"/>
      <w:pPr>
        <w:tabs>
          <w:tab w:val="left" w:pos="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8"/>
        <w:u w:val="none"/>
      </w:rPr>
    </w:lvl>
    <w:lvl w:ilvl="4" w:tentative="0">
      <w:start w:val="1"/>
      <w:numFmt w:val="decimal"/>
      <w:suff w:val="space"/>
      <w:lvlText w:val="%1.%2.%3.%4.%5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8"/>
        <w:u w:val="none"/>
      </w:rPr>
    </w:lvl>
    <w:lvl w:ilvl="5" w:tentative="0">
      <w:start w:val="1"/>
      <w:numFmt w:val="decimal"/>
      <w:suff w:val="space"/>
      <w:lvlText w:val="%1.%2.%3.%4.%5.%6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  <w14:ligatures w14:val="none"/>
        <w14:numForm w14:val="default"/>
        <w14:numSpacing w14:val="default"/>
      </w:rPr>
    </w:lvl>
    <w:lvl w:ilvl="6" w:tentative="0">
      <w:start w:val="1"/>
      <w:numFmt w:val="decimal"/>
      <w:suff w:val="space"/>
      <w:lvlText w:val="%1.%2.%3.%4.%5.%6.%7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color w:val="auto"/>
        <w:spacing w:val="0"/>
        <w:w w:val="100"/>
        <w:position w:val="0"/>
        <w:sz w:val="21"/>
        <w:szCs w:val="24"/>
        <w:u w:val="none"/>
      </w:rPr>
    </w:lvl>
    <w:lvl w:ilvl="7" w:tentative="0">
      <w:start w:val="1"/>
      <w:numFmt w:val="decimal"/>
      <w:suff w:val="space"/>
      <w:lvlText w:val="%1.%2.%3.%4.%5.%6.%7.%8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4"/>
        <w:u w:val="none"/>
      </w:rPr>
    </w:lvl>
    <w:lvl w:ilvl="8" w:tentative="0">
      <w:start w:val="1"/>
      <w:numFmt w:val="decimal"/>
      <w:suff w:val="space"/>
      <w:lvlText w:val="%1.%2.%3.%4.%5.%6.%7.%8.%9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4"/>
        <w:u w:val="none"/>
      </w:rPr>
    </w:lvl>
  </w:abstractNum>
  <w:abstractNum w:abstractNumId="12">
    <w:nsid w:val="6448A53C"/>
    <w:multiLevelType w:val="singleLevel"/>
    <w:tmpl w:val="6448A53C"/>
    <w:lvl w:ilvl="0" w:tentative="0">
      <w:start w:val="1"/>
      <w:numFmt w:val="decimal"/>
      <w:suff w:val="nothing"/>
      <w:lvlText w:val="%1、"/>
      <w:lvlJc w:val="left"/>
    </w:lvl>
  </w:abstractNum>
  <w:abstractNum w:abstractNumId="13">
    <w:nsid w:val="6CD414E6"/>
    <w:multiLevelType w:val="multilevel"/>
    <w:tmpl w:val="6CD414E6"/>
    <w:lvl w:ilvl="0" w:tentative="0">
      <w:start w:val="1"/>
      <w:numFmt w:val="decimal"/>
      <w:lvlText w:val="第%1章"/>
      <w:lvlJc w:val="left"/>
      <w:pPr>
        <w:tabs>
          <w:tab w:val="left" w:pos="432"/>
        </w:tabs>
        <w:ind w:left="0" w:firstLine="0"/>
      </w:pPr>
      <w:rPr>
        <w:rFonts w:hint="default" w:ascii="宋体" w:hAnsi="宋体" w:eastAsia="宋体" w:cs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8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4"/>
        <w:szCs w:val="32"/>
        <w:u w:val="none"/>
      </w:rPr>
    </w:lvl>
    <w:lvl w:ilvl="2" w:tentative="0">
      <w:start w:val="1"/>
      <w:numFmt w:val="decimal"/>
      <w:suff w:val="space"/>
      <w:lvlText w:val="%1.%2.%3"/>
      <w:lvlJc w:val="left"/>
      <w:pPr>
        <w:tabs>
          <w:tab w:val="left" w:pos="578"/>
        </w:tabs>
        <w:ind w:left="0" w:firstLine="0"/>
      </w:pPr>
      <w:rPr>
        <w:rFonts w:hint="default" w:ascii="宋体" w:hAnsi="宋体" w:eastAsia="宋体" w:cs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3" w:tentative="0">
      <w:start w:val="1"/>
      <w:numFmt w:val="decimal"/>
      <w:suff w:val="space"/>
      <w:lvlText w:val="%1.%2.%3.%4"/>
      <w:lvlJc w:val="left"/>
      <w:pPr>
        <w:tabs>
          <w:tab w:val="left" w:pos="7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8"/>
        <w:u w:val="none"/>
      </w:rPr>
    </w:lvl>
    <w:lvl w:ilvl="4" w:tentative="0">
      <w:start w:val="1"/>
      <w:numFmt w:val="decimal"/>
      <w:suff w:val="space"/>
      <w:lvlText w:val="%1.%2.%3.%4.%5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8"/>
        <w:u w:val="none"/>
      </w:rPr>
    </w:lvl>
    <w:lvl w:ilvl="5" w:tentative="0">
      <w:start w:val="1"/>
      <w:numFmt w:val="decimal"/>
      <w:suff w:val="space"/>
      <w:lvlText w:val="%1.%2.%3.%4.%5.%6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6" w:tentative="0">
      <w:start w:val="1"/>
      <w:numFmt w:val="decimal"/>
      <w:pStyle w:val="10"/>
      <w:suff w:val="space"/>
      <w:lvlText w:val="%1.%2.%3.%4.%5.%6.%7"/>
      <w:lvlJc w:val="left"/>
      <w:pPr>
        <w:tabs>
          <w:tab w:val="left" w:pos="0"/>
        </w:tabs>
        <w:ind w:left="0" w:firstLine="0"/>
      </w:pPr>
      <w:rPr>
        <w:rFonts w:hint="default" w:ascii="宋体" w:hAnsi="宋体" w:eastAsia="宋体" w:cs="宋体"/>
        <w:b/>
        <w:i w:val="0"/>
        <w:color w:val="auto"/>
        <w:spacing w:val="0"/>
        <w:w w:val="100"/>
        <w:position w:val="0"/>
        <w:sz w:val="21"/>
        <w:szCs w:val="24"/>
        <w:u w:val="none"/>
      </w:rPr>
    </w:lvl>
    <w:lvl w:ilvl="7" w:tentative="0">
      <w:start w:val="1"/>
      <w:numFmt w:val="decimal"/>
      <w:pStyle w:val="11"/>
      <w:suff w:val="space"/>
      <w:lvlText w:val="%1.%2.%3.%4.%5.%6.%7.%8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4"/>
        <w:u w:val="none"/>
      </w:rPr>
    </w:lvl>
    <w:lvl w:ilvl="8" w:tentative="0">
      <w:start w:val="1"/>
      <w:numFmt w:val="decimal"/>
      <w:pStyle w:val="12"/>
      <w:suff w:val="space"/>
      <w:lvlText w:val="%1.%2.%3.%4.%5.%6.%7.%8.%9"/>
      <w:lvlJc w:val="left"/>
      <w:pPr>
        <w:tabs>
          <w:tab w:val="left" w:pos="420"/>
        </w:tabs>
        <w:ind w:left="0" w:firstLine="0"/>
      </w:pPr>
      <w:rPr>
        <w:rFonts w:hint="default" w:ascii="宋体" w:hAnsi="宋体" w:eastAsia="宋体" w:cs="宋体"/>
        <w:b/>
        <w:i w:val="0"/>
        <w:snapToGrid/>
        <w:color w:val="auto"/>
        <w:spacing w:val="0"/>
        <w:w w:val="100"/>
        <w:kern w:val="0"/>
        <w:position w:val="0"/>
        <w:sz w:val="21"/>
        <w:szCs w:val="24"/>
        <w:u w:val="none"/>
      </w:rPr>
    </w:lvl>
  </w:abstractNum>
  <w:num w:numId="1">
    <w:abstractNumId w:val="11"/>
  </w:num>
  <w:num w:numId="2">
    <w:abstractNumId w:val="13"/>
  </w:num>
  <w:num w:numId="3">
    <w:abstractNumId w:val="6"/>
  </w:num>
  <w:num w:numId="4">
    <w:abstractNumId w:val="3"/>
  </w:num>
  <w:num w:numId="5">
    <w:abstractNumId w:val="5"/>
  </w:num>
  <w:num w:numId="6">
    <w:abstractNumId w:val="10"/>
  </w:num>
  <w:num w:numId="7">
    <w:abstractNumId w:val="8"/>
  </w:num>
  <w:num w:numId="8">
    <w:abstractNumId w:val="1"/>
  </w:num>
  <w:num w:numId="9">
    <w:abstractNumId w:val="7"/>
  </w:num>
  <w:num w:numId="10">
    <w:abstractNumId w:val="9"/>
  </w:num>
  <w:num w:numId="11">
    <w:abstractNumId w:val="12"/>
  </w:num>
  <w:num w:numId="12">
    <w:abstractNumId w:val="2"/>
  </w:num>
  <w:num w:numId="13">
    <w:abstractNumId w:val="0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NlMjA3M2M2ZjFlOWZkMWYxOTk3NWZjMDFmNTI0MmQifQ=="/>
  </w:docVars>
  <w:rsids>
    <w:rsidRoot w:val="005E6D95"/>
    <w:rsid w:val="000000C5"/>
    <w:rsid w:val="000161C5"/>
    <w:rsid w:val="000214A3"/>
    <w:rsid w:val="000218A7"/>
    <w:rsid w:val="000321CC"/>
    <w:rsid w:val="00032E35"/>
    <w:rsid w:val="0003316E"/>
    <w:rsid w:val="00033CC6"/>
    <w:rsid w:val="00042A4B"/>
    <w:rsid w:val="00061AEB"/>
    <w:rsid w:val="00070D29"/>
    <w:rsid w:val="0008003D"/>
    <w:rsid w:val="000823C4"/>
    <w:rsid w:val="000853E0"/>
    <w:rsid w:val="000878E1"/>
    <w:rsid w:val="000921CD"/>
    <w:rsid w:val="0009595B"/>
    <w:rsid w:val="00096D4D"/>
    <w:rsid w:val="000C63C3"/>
    <w:rsid w:val="000C6E71"/>
    <w:rsid w:val="000D1CF5"/>
    <w:rsid w:val="000D5DFC"/>
    <w:rsid w:val="000E18CF"/>
    <w:rsid w:val="000E316E"/>
    <w:rsid w:val="000F3B84"/>
    <w:rsid w:val="000F54EE"/>
    <w:rsid w:val="000F64A5"/>
    <w:rsid w:val="00103C51"/>
    <w:rsid w:val="0010567B"/>
    <w:rsid w:val="00111CFF"/>
    <w:rsid w:val="00120E3F"/>
    <w:rsid w:val="00121863"/>
    <w:rsid w:val="00131E27"/>
    <w:rsid w:val="00132280"/>
    <w:rsid w:val="00134FEE"/>
    <w:rsid w:val="00143F2D"/>
    <w:rsid w:val="00144F73"/>
    <w:rsid w:val="00151BFE"/>
    <w:rsid w:val="00153127"/>
    <w:rsid w:val="00154185"/>
    <w:rsid w:val="00156085"/>
    <w:rsid w:val="00167907"/>
    <w:rsid w:val="00173490"/>
    <w:rsid w:val="0019578A"/>
    <w:rsid w:val="00195F31"/>
    <w:rsid w:val="001A020C"/>
    <w:rsid w:val="001A2F93"/>
    <w:rsid w:val="001A7E2A"/>
    <w:rsid w:val="001B2847"/>
    <w:rsid w:val="001D15FC"/>
    <w:rsid w:val="001D3149"/>
    <w:rsid w:val="001D6C4F"/>
    <w:rsid w:val="001E7F46"/>
    <w:rsid w:val="001F0CB8"/>
    <w:rsid w:val="001F4B31"/>
    <w:rsid w:val="0020051D"/>
    <w:rsid w:val="0021032A"/>
    <w:rsid w:val="00212157"/>
    <w:rsid w:val="00212D8F"/>
    <w:rsid w:val="0021526F"/>
    <w:rsid w:val="00221F0B"/>
    <w:rsid w:val="0022312D"/>
    <w:rsid w:val="00230A4B"/>
    <w:rsid w:val="00230B02"/>
    <w:rsid w:val="00247D6D"/>
    <w:rsid w:val="00250D31"/>
    <w:rsid w:val="00252CD2"/>
    <w:rsid w:val="00253AED"/>
    <w:rsid w:val="00270202"/>
    <w:rsid w:val="00273923"/>
    <w:rsid w:val="00275909"/>
    <w:rsid w:val="00285768"/>
    <w:rsid w:val="002947D0"/>
    <w:rsid w:val="00295A5B"/>
    <w:rsid w:val="002A574B"/>
    <w:rsid w:val="002B6C65"/>
    <w:rsid w:val="002C10D5"/>
    <w:rsid w:val="002D48A0"/>
    <w:rsid w:val="002E18CF"/>
    <w:rsid w:val="002E18F2"/>
    <w:rsid w:val="00320202"/>
    <w:rsid w:val="003212E5"/>
    <w:rsid w:val="00324582"/>
    <w:rsid w:val="00325122"/>
    <w:rsid w:val="003263A4"/>
    <w:rsid w:val="00337E96"/>
    <w:rsid w:val="00341A1D"/>
    <w:rsid w:val="0034546B"/>
    <w:rsid w:val="003471D2"/>
    <w:rsid w:val="003500DB"/>
    <w:rsid w:val="00351DD9"/>
    <w:rsid w:val="00363536"/>
    <w:rsid w:val="00366878"/>
    <w:rsid w:val="003757BC"/>
    <w:rsid w:val="003851AD"/>
    <w:rsid w:val="00392E7B"/>
    <w:rsid w:val="003A09A0"/>
    <w:rsid w:val="003C0CAE"/>
    <w:rsid w:val="003C26F7"/>
    <w:rsid w:val="003D2D92"/>
    <w:rsid w:val="003D51F8"/>
    <w:rsid w:val="003E1642"/>
    <w:rsid w:val="003E19BF"/>
    <w:rsid w:val="003F0590"/>
    <w:rsid w:val="003F5639"/>
    <w:rsid w:val="003F7836"/>
    <w:rsid w:val="00400530"/>
    <w:rsid w:val="00406554"/>
    <w:rsid w:val="00407F47"/>
    <w:rsid w:val="00410189"/>
    <w:rsid w:val="00413A06"/>
    <w:rsid w:val="00414629"/>
    <w:rsid w:val="004202E6"/>
    <w:rsid w:val="00431232"/>
    <w:rsid w:val="00457596"/>
    <w:rsid w:val="004577A0"/>
    <w:rsid w:val="00467163"/>
    <w:rsid w:val="00470C09"/>
    <w:rsid w:val="00487D1B"/>
    <w:rsid w:val="00490F81"/>
    <w:rsid w:val="004910A7"/>
    <w:rsid w:val="00492CA2"/>
    <w:rsid w:val="00493C6C"/>
    <w:rsid w:val="004A108E"/>
    <w:rsid w:val="004A65F6"/>
    <w:rsid w:val="004B4EEA"/>
    <w:rsid w:val="004B7E90"/>
    <w:rsid w:val="004C03B8"/>
    <w:rsid w:val="004C34F5"/>
    <w:rsid w:val="004C5234"/>
    <w:rsid w:val="004C5725"/>
    <w:rsid w:val="004E3744"/>
    <w:rsid w:val="004F6012"/>
    <w:rsid w:val="004F72DA"/>
    <w:rsid w:val="00510397"/>
    <w:rsid w:val="00514045"/>
    <w:rsid w:val="0051411B"/>
    <w:rsid w:val="00514296"/>
    <w:rsid w:val="0051607D"/>
    <w:rsid w:val="00524105"/>
    <w:rsid w:val="00526672"/>
    <w:rsid w:val="005300AF"/>
    <w:rsid w:val="005536E2"/>
    <w:rsid w:val="005754F0"/>
    <w:rsid w:val="00577A43"/>
    <w:rsid w:val="00586C12"/>
    <w:rsid w:val="00586F8D"/>
    <w:rsid w:val="0058732E"/>
    <w:rsid w:val="00587763"/>
    <w:rsid w:val="00593576"/>
    <w:rsid w:val="005A688B"/>
    <w:rsid w:val="005C08CD"/>
    <w:rsid w:val="005C5332"/>
    <w:rsid w:val="005E1C9E"/>
    <w:rsid w:val="005E6BBA"/>
    <w:rsid w:val="005E6D95"/>
    <w:rsid w:val="005F4987"/>
    <w:rsid w:val="006048D5"/>
    <w:rsid w:val="00621C54"/>
    <w:rsid w:val="00621ED8"/>
    <w:rsid w:val="00637774"/>
    <w:rsid w:val="006426EC"/>
    <w:rsid w:val="00645A0D"/>
    <w:rsid w:val="00652A0C"/>
    <w:rsid w:val="00655D1C"/>
    <w:rsid w:val="00656918"/>
    <w:rsid w:val="006571DC"/>
    <w:rsid w:val="00664F99"/>
    <w:rsid w:val="00667B59"/>
    <w:rsid w:val="00685535"/>
    <w:rsid w:val="00694752"/>
    <w:rsid w:val="006A3667"/>
    <w:rsid w:val="006A5688"/>
    <w:rsid w:val="006B23FF"/>
    <w:rsid w:val="006B332A"/>
    <w:rsid w:val="006B3E18"/>
    <w:rsid w:val="006D1DC1"/>
    <w:rsid w:val="006D4F04"/>
    <w:rsid w:val="006D7A97"/>
    <w:rsid w:val="006F39D7"/>
    <w:rsid w:val="006F3ACE"/>
    <w:rsid w:val="0071127D"/>
    <w:rsid w:val="00721CF2"/>
    <w:rsid w:val="00723D97"/>
    <w:rsid w:val="00724F4E"/>
    <w:rsid w:val="00732233"/>
    <w:rsid w:val="0073506F"/>
    <w:rsid w:val="00735820"/>
    <w:rsid w:val="007423C4"/>
    <w:rsid w:val="00745781"/>
    <w:rsid w:val="00752074"/>
    <w:rsid w:val="00760FE9"/>
    <w:rsid w:val="007664FB"/>
    <w:rsid w:val="00775C34"/>
    <w:rsid w:val="00780849"/>
    <w:rsid w:val="00784B5E"/>
    <w:rsid w:val="00786AE9"/>
    <w:rsid w:val="007A3FA7"/>
    <w:rsid w:val="007D377F"/>
    <w:rsid w:val="007E0A14"/>
    <w:rsid w:val="007E4656"/>
    <w:rsid w:val="007F1283"/>
    <w:rsid w:val="007F12C8"/>
    <w:rsid w:val="00803081"/>
    <w:rsid w:val="00803D40"/>
    <w:rsid w:val="00805B51"/>
    <w:rsid w:val="0080642D"/>
    <w:rsid w:val="00806B8A"/>
    <w:rsid w:val="00810A95"/>
    <w:rsid w:val="0082438F"/>
    <w:rsid w:val="00824FE8"/>
    <w:rsid w:val="00833133"/>
    <w:rsid w:val="008351FD"/>
    <w:rsid w:val="0083574E"/>
    <w:rsid w:val="00842130"/>
    <w:rsid w:val="00842422"/>
    <w:rsid w:val="00842A0F"/>
    <w:rsid w:val="0085284B"/>
    <w:rsid w:val="00854C38"/>
    <w:rsid w:val="00856D87"/>
    <w:rsid w:val="00864E74"/>
    <w:rsid w:val="00883BE4"/>
    <w:rsid w:val="008A0445"/>
    <w:rsid w:val="008A7090"/>
    <w:rsid w:val="008B3793"/>
    <w:rsid w:val="008B4EF0"/>
    <w:rsid w:val="008B4F6F"/>
    <w:rsid w:val="008C0A70"/>
    <w:rsid w:val="008C0E74"/>
    <w:rsid w:val="008C287B"/>
    <w:rsid w:val="008C2D96"/>
    <w:rsid w:val="008C46C4"/>
    <w:rsid w:val="008C5D8E"/>
    <w:rsid w:val="008D411D"/>
    <w:rsid w:val="008D759E"/>
    <w:rsid w:val="008F0D45"/>
    <w:rsid w:val="008F49CB"/>
    <w:rsid w:val="00900FBA"/>
    <w:rsid w:val="0090295D"/>
    <w:rsid w:val="009331DB"/>
    <w:rsid w:val="00934D01"/>
    <w:rsid w:val="00944D43"/>
    <w:rsid w:val="00946C39"/>
    <w:rsid w:val="00950D59"/>
    <w:rsid w:val="00951778"/>
    <w:rsid w:val="00952C1F"/>
    <w:rsid w:val="009547F5"/>
    <w:rsid w:val="00960E3E"/>
    <w:rsid w:val="0096330D"/>
    <w:rsid w:val="00974470"/>
    <w:rsid w:val="0098797D"/>
    <w:rsid w:val="00990D67"/>
    <w:rsid w:val="00991448"/>
    <w:rsid w:val="00993D75"/>
    <w:rsid w:val="009A092D"/>
    <w:rsid w:val="009A0C83"/>
    <w:rsid w:val="009A1128"/>
    <w:rsid w:val="009A2342"/>
    <w:rsid w:val="009A571B"/>
    <w:rsid w:val="009A7CD2"/>
    <w:rsid w:val="009B6E34"/>
    <w:rsid w:val="009C0811"/>
    <w:rsid w:val="009C4A84"/>
    <w:rsid w:val="009C6DAC"/>
    <w:rsid w:val="009F0696"/>
    <w:rsid w:val="009F3A95"/>
    <w:rsid w:val="00A04CE6"/>
    <w:rsid w:val="00A17DB0"/>
    <w:rsid w:val="00A20446"/>
    <w:rsid w:val="00A20B4C"/>
    <w:rsid w:val="00A20D68"/>
    <w:rsid w:val="00A21BFF"/>
    <w:rsid w:val="00A21CC0"/>
    <w:rsid w:val="00A3303C"/>
    <w:rsid w:val="00A44B47"/>
    <w:rsid w:val="00A54959"/>
    <w:rsid w:val="00A71F96"/>
    <w:rsid w:val="00A757E7"/>
    <w:rsid w:val="00A76C58"/>
    <w:rsid w:val="00A77141"/>
    <w:rsid w:val="00AA1E95"/>
    <w:rsid w:val="00AA555F"/>
    <w:rsid w:val="00AA6AED"/>
    <w:rsid w:val="00AA7068"/>
    <w:rsid w:val="00AC072E"/>
    <w:rsid w:val="00AD1352"/>
    <w:rsid w:val="00AE449B"/>
    <w:rsid w:val="00AE544C"/>
    <w:rsid w:val="00B0168E"/>
    <w:rsid w:val="00B120C3"/>
    <w:rsid w:val="00B12962"/>
    <w:rsid w:val="00B14A68"/>
    <w:rsid w:val="00B23C39"/>
    <w:rsid w:val="00B45A5D"/>
    <w:rsid w:val="00B45B97"/>
    <w:rsid w:val="00B501AB"/>
    <w:rsid w:val="00B57D54"/>
    <w:rsid w:val="00B60840"/>
    <w:rsid w:val="00B62877"/>
    <w:rsid w:val="00B64570"/>
    <w:rsid w:val="00B64757"/>
    <w:rsid w:val="00B64DFC"/>
    <w:rsid w:val="00B71D0F"/>
    <w:rsid w:val="00B72B9C"/>
    <w:rsid w:val="00B76EA9"/>
    <w:rsid w:val="00B819F6"/>
    <w:rsid w:val="00B9162F"/>
    <w:rsid w:val="00B975AA"/>
    <w:rsid w:val="00BA2333"/>
    <w:rsid w:val="00BB5AB0"/>
    <w:rsid w:val="00BC06E0"/>
    <w:rsid w:val="00BC31B4"/>
    <w:rsid w:val="00BC3C87"/>
    <w:rsid w:val="00BD2BAE"/>
    <w:rsid w:val="00BD4E3F"/>
    <w:rsid w:val="00BD6C31"/>
    <w:rsid w:val="00C0397F"/>
    <w:rsid w:val="00C10DA1"/>
    <w:rsid w:val="00C1311F"/>
    <w:rsid w:val="00C1378E"/>
    <w:rsid w:val="00C32B4E"/>
    <w:rsid w:val="00C40372"/>
    <w:rsid w:val="00C40A0A"/>
    <w:rsid w:val="00C53FCA"/>
    <w:rsid w:val="00C643E2"/>
    <w:rsid w:val="00C73761"/>
    <w:rsid w:val="00C76337"/>
    <w:rsid w:val="00C80BEE"/>
    <w:rsid w:val="00C86FC7"/>
    <w:rsid w:val="00C924DD"/>
    <w:rsid w:val="00C9290B"/>
    <w:rsid w:val="00CA0382"/>
    <w:rsid w:val="00CA04B1"/>
    <w:rsid w:val="00CA5FC9"/>
    <w:rsid w:val="00CA67B9"/>
    <w:rsid w:val="00CA6C0F"/>
    <w:rsid w:val="00CB76F2"/>
    <w:rsid w:val="00CB7B29"/>
    <w:rsid w:val="00CC2857"/>
    <w:rsid w:val="00CC5297"/>
    <w:rsid w:val="00CC6C05"/>
    <w:rsid w:val="00CC7A4C"/>
    <w:rsid w:val="00CE4F3F"/>
    <w:rsid w:val="00CE6412"/>
    <w:rsid w:val="00D04CFA"/>
    <w:rsid w:val="00D06CE0"/>
    <w:rsid w:val="00D11C10"/>
    <w:rsid w:val="00D23EF2"/>
    <w:rsid w:val="00D306E1"/>
    <w:rsid w:val="00D373D1"/>
    <w:rsid w:val="00D408CD"/>
    <w:rsid w:val="00D41B86"/>
    <w:rsid w:val="00D438C2"/>
    <w:rsid w:val="00D47217"/>
    <w:rsid w:val="00D478DE"/>
    <w:rsid w:val="00D5470A"/>
    <w:rsid w:val="00D60B68"/>
    <w:rsid w:val="00D76886"/>
    <w:rsid w:val="00D774CC"/>
    <w:rsid w:val="00D953B7"/>
    <w:rsid w:val="00DB1691"/>
    <w:rsid w:val="00DB5B84"/>
    <w:rsid w:val="00DB7326"/>
    <w:rsid w:val="00DC2360"/>
    <w:rsid w:val="00DD08FF"/>
    <w:rsid w:val="00DD1C85"/>
    <w:rsid w:val="00DD368C"/>
    <w:rsid w:val="00DE0D93"/>
    <w:rsid w:val="00DE38C1"/>
    <w:rsid w:val="00DE6701"/>
    <w:rsid w:val="00DE6D5E"/>
    <w:rsid w:val="00DF42F0"/>
    <w:rsid w:val="00DF6853"/>
    <w:rsid w:val="00E163A3"/>
    <w:rsid w:val="00E20209"/>
    <w:rsid w:val="00E25AE6"/>
    <w:rsid w:val="00E277D8"/>
    <w:rsid w:val="00E35BC2"/>
    <w:rsid w:val="00E40DB0"/>
    <w:rsid w:val="00E429C6"/>
    <w:rsid w:val="00E53F42"/>
    <w:rsid w:val="00E54C93"/>
    <w:rsid w:val="00E56281"/>
    <w:rsid w:val="00E56E8E"/>
    <w:rsid w:val="00E72ADE"/>
    <w:rsid w:val="00E82513"/>
    <w:rsid w:val="00E86716"/>
    <w:rsid w:val="00EA064C"/>
    <w:rsid w:val="00EA59F6"/>
    <w:rsid w:val="00EC2615"/>
    <w:rsid w:val="00ED674A"/>
    <w:rsid w:val="00EE1927"/>
    <w:rsid w:val="00EF5A4F"/>
    <w:rsid w:val="00F11651"/>
    <w:rsid w:val="00F158E9"/>
    <w:rsid w:val="00F173C4"/>
    <w:rsid w:val="00F230E1"/>
    <w:rsid w:val="00F45049"/>
    <w:rsid w:val="00F45BD9"/>
    <w:rsid w:val="00F504FF"/>
    <w:rsid w:val="00F52B29"/>
    <w:rsid w:val="00F5437A"/>
    <w:rsid w:val="00F603B2"/>
    <w:rsid w:val="00F609A8"/>
    <w:rsid w:val="00F60B86"/>
    <w:rsid w:val="00F639F5"/>
    <w:rsid w:val="00F64180"/>
    <w:rsid w:val="00F72F5A"/>
    <w:rsid w:val="00F750D4"/>
    <w:rsid w:val="00F7722F"/>
    <w:rsid w:val="00F94CE0"/>
    <w:rsid w:val="00FA23FE"/>
    <w:rsid w:val="00FA7FEF"/>
    <w:rsid w:val="00FC20A7"/>
    <w:rsid w:val="00FC27F9"/>
    <w:rsid w:val="00FC2F43"/>
    <w:rsid w:val="00FC58C3"/>
    <w:rsid w:val="00FE0F9D"/>
    <w:rsid w:val="00FE2108"/>
    <w:rsid w:val="012F3A7F"/>
    <w:rsid w:val="01B3017A"/>
    <w:rsid w:val="02394781"/>
    <w:rsid w:val="03351F2E"/>
    <w:rsid w:val="03A467F3"/>
    <w:rsid w:val="03A9596E"/>
    <w:rsid w:val="03B420C9"/>
    <w:rsid w:val="04477859"/>
    <w:rsid w:val="04E2725D"/>
    <w:rsid w:val="04FA6BA3"/>
    <w:rsid w:val="05006E12"/>
    <w:rsid w:val="06E81E0E"/>
    <w:rsid w:val="076B4F66"/>
    <w:rsid w:val="07CA39B5"/>
    <w:rsid w:val="07D53519"/>
    <w:rsid w:val="07DB67FB"/>
    <w:rsid w:val="08AF2D38"/>
    <w:rsid w:val="09813BAE"/>
    <w:rsid w:val="099B68C7"/>
    <w:rsid w:val="09B04F53"/>
    <w:rsid w:val="09CD6ADE"/>
    <w:rsid w:val="0A227D10"/>
    <w:rsid w:val="0AE72D17"/>
    <w:rsid w:val="0AF03CFB"/>
    <w:rsid w:val="0AF769D2"/>
    <w:rsid w:val="0B2D14AE"/>
    <w:rsid w:val="0B792C38"/>
    <w:rsid w:val="0C475158"/>
    <w:rsid w:val="0C7451AE"/>
    <w:rsid w:val="0CF228F1"/>
    <w:rsid w:val="0D0417A2"/>
    <w:rsid w:val="0D064AFD"/>
    <w:rsid w:val="0D0C310F"/>
    <w:rsid w:val="0D127EE3"/>
    <w:rsid w:val="0D3E1EC0"/>
    <w:rsid w:val="0DDE36FD"/>
    <w:rsid w:val="0DE819AF"/>
    <w:rsid w:val="0E5059E2"/>
    <w:rsid w:val="0EAC758F"/>
    <w:rsid w:val="0EB365EC"/>
    <w:rsid w:val="0EE53FB5"/>
    <w:rsid w:val="0EF30AB0"/>
    <w:rsid w:val="0F9A267E"/>
    <w:rsid w:val="0FE41660"/>
    <w:rsid w:val="10694F37"/>
    <w:rsid w:val="10AA32FC"/>
    <w:rsid w:val="10D7582B"/>
    <w:rsid w:val="10E37CCB"/>
    <w:rsid w:val="112D4C11"/>
    <w:rsid w:val="11616E50"/>
    <w:rsid w:val="11C0789C"/>
    <w:rsid w:val="12215B15"/>
    <w:rsid w:val="122359BE"/>
    <w:rsid w:val="122D02D9"/>
    <w:rsid w:val="12443874"/>
    <w:rsid w:val="126447D9"/>
    <w:rsid w:val="12710C70"/>
    <w:rsid w:val="12CE12B5"/>
    <w:rsid w:val="13224875"/>
    <w:rsid w:val="13854B43"/>
    <w:rsid w:val="13916631"/>
    <w:rsid w:val="13D91E80"/>
    <w:rsid w:val="13EE59DD"/>
    <w:rsid w:val="143759AA"/>
    <w:rsid w:val="144D660C"/>
    <w:rsid w:val="14E861AF"/>
    <w:rsid w:val="15BF734A"/>
    <w:rsid w:val="15F068E9"/>
    <w:rsid w:val="1643557C"/>
    <w:rsid w:val="167D7F1C"/>
    <w:rsid w:val="16833E99"/>
    <w:rsid w:val="1689166C"/>
    <w:rsid w:val="169C51BD"/>
    <w:rsid w:val="16A83E9A"/>
    <w:rsid w:val="16B8788D"/>
    <w:rsid w:val="16C9382B"/>
    <w:rsid w:val="17671C8F"/>
    <w:rsid w:val="1770769A"/>
    <w:rsid w:val="17EE7098"/>
    <w:rsid w:val="182E41D5"/>
    <w:rsid w:val="183F262D"/>
    <w:rsid w:val="18596C7D"/>
    <w:rsid w:val="187F582C"/>
    <w:rsid w:val="188501DA"/>
    <w:rsid w:val="188879BB"/>
    <w:rsid w:val="18FD1883"/>
    <w:rsid w:val="19120228"/>
    <w:rsid w:val="191B532F"/>
    <w:rsid w:val="19526EA1"/>
    <w:rsid w:val="197B4878"/>
    <w:rsid w:val="19AD4F57"/>
    <w:rsid w:val="1A2D5452"/>
    <w:rsid w:val="1A432B1B"/>
    <w:rsid w:val="1A956556"/>
    <w:rsid w:val="1AD655C8"/>
    <w:rsid w:val="1B3F77A3"/>
    <w:rsid w:val="1B5C033D"/>
    <w:rsid w:val="1B811852"/>
    <w:rsid w:val="1B8F374F"/>
    <w:rsid w:val="1C14402B"/>
    <w:rsid w:val="1C3E06E4"/>
    <w:rsid w:val="1C704EFA"/>
    <w:rsid w:val="1CA77C43"/>
    <w:rsid w:val="1CE065DA"/>
    <w:rsid w:val="1CE307A3"/>
    <w:rsid w:val="1DF75E44"/>
    <w:rsid w:val="1E5A7302"/>
    <w:rsid w:val="1E5E3CE4"/>
    <w:rsid w:val="1E8F5E77"/>
    <w:rsid w:val="1EC574E9"/>
    <w:rsid w:val="1EDB10BC"/>
    <w:rsid w:val="1F1C3BAF"/>
    <w:rsid w:val="1F2B2044"/>
    <w:rsid w:val="1F3738CB"/>
    <w:rsid w:val="1F7D4833"/>
    <w:rsid w:val="1F80480E"/>
    <w:rsid w:val="1F8575E2"/>
    <w:rsid w:val="1F9127B3"/>
    <w:rsid w:val="1FDF4104"/>
    <w:rsid w:val="20186B5E"/>
    <w:rsid w:val="202A24A9"/>
    <w:rsid w:val="203B62B7"/>
    <w:rsid w:val="218D0B89"/>
    <w:rsid w:val="21A05FD0"/>
    <w:rsid w:val="21BD244E"/>
    <w:rsid w:val="21CD65E3"/>
    <w:rsid w:val="22365CE8"/>
    <w:rsid w:val="22D53B12"/>
    <w:rsid w:val="234B0BCE"/>
    <w:rsid w:val="23727183"/>
    <w:rsid w:val="24A81A41"/>
    <w:rsid w:val="24EE3648"/>
    <w:rsid w:val="251A1F8F"/>
    <w:rsid w:val="253A712A"/>
    <w:rsid w:val="253E3ACA"/>
    <w:rsid w:val="254E6E25"/>
    <w:rsid w:val="25D5416A"/>
    <w:rsid w:val="26082DCD"/>
    <w:rsid w:val="26303855"/>
    <w:rsid w:val="267D6B72"/>
    <w:rsid w:val="267E7EE2"/>
    <w:rsid w:val="268931AA"/>
    <w:rsid w:val="26C23BA0"/>
    <w:rsid w:val="26C83D85"/>
    <w:rsid w:val="26FE4844"/>
    <w:rsid w:val="27AE2E63"/>
    <w:rsid w:val="27F83433"/>
    <w:rsid w:val="2853768C"/>
    <w:rsid w:val="28641CF0"/>
    <w:rsid w:val="28AE0D6A"/>
    <w:rsid w:val="28C04BAD"/>
    <w:rsid w:val="28CA369C"/>
    <w:rsid w:val="28CC6A0C"/>
    <w:rsid w:val="29217F2F"/>
    <w:rsid w:val="292267AF"/>
    <w:rsid w:val="29F7651B"/>
    <w:rsid w:val="2A4D2430"/>
    <w:rsid w:val="2A54739A"/>
    <w:rsid w:val="2A7506E8"/>
    <w:rsid w:val="2AD2620E"/>
    <w:rsid w:val="2B754C27"/>
    <w:rsid w:val="2B9B4B83"/>
    <w:rsid w:val="2BF73439"/>
    <w:rsid w:val="2C0559CB"/>
    <w:rsid w:val="2CA77DEB"/>
    <w:rsid w:val="2CE7502C"/>
    <w:rsid w:val="2D1112E7"/>
    <w:rsid w:val="2D225933"/>
    <w:rsid w:val="2D7430CC"/>
    <w:rsid w:val="2DB63EC1"/>
    <w:rsid w:val="2DE24215"/>
    <w:rsid w:val="2DEC6710"/>
    <w:rsid w:val="2E3C04AB"/>
    <w:rsid w:val="2E400F46"/>
    <w:rsid w:val="2ED630C0"/>
    <w:rsid w:val="2F320F3A"/>
    <w:rsid w:val="2FAE762C"/>
    <w:rsid w:val="302B4483"/>
    <w:rsid w:val="30446AC1"/>
    <w:rsid w:val="304F2F3B"/>
    <w:rsid w:val="30D04370"/>
    <w:rsid w:val="30D24AF6"/>
    <w:rsid w:val="30E61044"/>
    <w:rsid w:val="31364808"/>
    <w:rsid w:val="31737CCF"/>
    <w:rsid w:val="318D1842"/>
    <w:rsid w:val="31C12F4C"/>
    <w:rsid w:val="31CC4FC0"/>
    <w:rsid w:val="3250010D"/>
    <w:rsid w:val="33254DEB"/>
    <w:rsid w:val="33831403"/>
    <w:rsid w:val="33A20324"/>
    <w:rsid w:val="34190192"/>
    <w:rsid w:val="3469316D"/>
    <w:rsid w:val="349E0BB0"/>
    <w:rsid w:val="34A01177"/>
    <w:rsid w:val="35006155"/>
    <w:rsid w:val="350746C9"/>
    <w:rsid w:val="35FE0132"/>
    <w:rsid w:val="362353CB"/>
    <w:rsid w:val="368343F7"/>
    <w:rsid w:val="36BD0EAC"/>
    <w:rsid w:val="36E942ED"/>
    <w:rsid w:val="37542BF3"/>
    <w:rsid w:val="37A26320"/>
    <w:rsid w:val="380B161A"/>
    <w:rsid w:val="382D2906"/>
    <w:rsid w:val="38A5777E"/>
    <w:rsid w:val="38DE5B71"/>
    <w:rsid w:val="390025F6"/>
    <w:rsid w:val="39303A1D"/>
    <w:rsid w:val="39B202E9"/>
    <w:rsid w:val="39BF540B"/>
    <w:rsid w:val="3A2B284B"/>
    <w:rsid w:val="3A3418CC"/>
    <w:rsid w:val="3BDF50C7"/>
    <w:rsid w:val="3D764DF9"/>
    <w:rsid w:val="3E1C72D0"/>
    <w:rsid w:val="3E921340"/>
    <w:rsid w:val="3EBB0349"/>
    <w:rsid w:val="3F3D3A4E"/>
    <w:rsid w:val="3F7166A5"/>
    <w:rsid w:val="3FF84355"/>
    <w:rsid w:val="40031A3C"/>
    <w:rsid w:val="405B7F62"/>
    <w:rsid w:val="40713AD5"/>
    <w:rsid w:val="41175B2C"/>
    <w:rsid w:val="414803DC"/>
    <w:rsid w:val="41727207"/>
    <w:rsid w:val="41801BF2"/>
    <w:rsid w:val="41DE60F3"/>
    <w:rsid w:val="41E358FE"/>
    <w:rsid w:val="42031C5E"/>
    <w:rsid w:val="4282620A"/>
    <w:rsid w:val="4287385B"/>
    <w:rsid w:val="428E31A3"/>
    <w:rsid w:val="42C120C3"/>
    <w:rsid w:val="43014502"/>
    <w:rsid w:val="43182C76"/>
    <w:rsid w:val="4326646F"/>
    <w:rsid w:val="4352624C"/>
    <w:rsid w:val="436F2697"/>
    <w:rsid w:val="442073EE"/>
    <w:rsid w:val="44496226"/>
    <w:rsid w:val="44657EFE"/>
    <w:rsid w:val="44751EB7"/>
    <w:rsid w:val="449C2692"/>
    <w:rsid w:val="44EC71D6"/>
    <w:rsid w:val="44F45C30"/>
    <w:rsid w:val="4590654A"/>
    <w:rsid w:val="459C76EE"/>
    <w:rsid w:val="460F59FC"/>
    <w:rsid w:val="46633882"/>
    <w:rsid w:val="46875359"/>
    <w:rsid w:val="46F740D0"/>
    <w:rsid w:val="47332EA8"/>
    <w:rsid w:val="48055A77"/>
    <w:rsid w:val="482C73CE"/>
    <w:rsid w:val="48DB77B6"/>
    <w:rsid w:val="48E40C1B"/>
    <w:rsid w:val="48F6071D"/>
    <w:rsid w:val="49DA7FA3"/>
    <w:rsid w:val="4A262FDB"/>
    <w:rsid w:val="4A4D4348"/>
    <w:rsid w:val="4A6257E1"/>
    <w:rsid w:val="4A745E93"/>
    <w:rsid w:val="4AAA7A11"/>
    <w:rsid w:val="4AC3564E"/>
    <w:rsid w:val="4AC62588"/>
    <w:rsid w:val="4B0E6E44"/>
    <w:rsid w:val="4B2C0FE1"/>
    <w:rsid w:val="4B9E713C"/>
    <w:rsid w:val="4BAD0B24"/>
    <w:rsid w:val="4BB5774C"/>
    <w:rsid w:val="4BCA1072"/>
    <w:rsid w:val="4BCE75A2"/>
    <w:rsid w:val="4BD50442"/>
    <w:rsid w:val="4BF20B81"/>
    <w:rsid w:val="4C347EF7"/>
    <w:rsid w:val="4C3C4805"/>
    <w:rsid w:val="4C42741D"/>
    <w:rsid w:val="4C8E0928"/>
    <w:rsid w:val="4C916656"/>
    <w:rsid w:val="4C9B405C"/>
    <w:rsid w:val="4D426840"/>
    <w:rsid w:val="4D8049FD"/>
    <w:rsid w:val="4D8B6747"/>
    <w:rsid w:val="4DE4611D"/>
    <w:rsid w:val="4E511731"/>
    <w:rsid w:val="4E5214A5"/>
    <w:rsid w:val="4E6E0039"/>
    <w:rsid w:val="4E7B5546"/>
    <w:rsid w:val="4EA1530D"/>
    <w:rsid w:val="4F13076A"/>
    <w:rsid w:val="4F5904A2"/>
    <w:rsid w:val="4F59638E"/>
    <w:rsid w:val="4FD82B29"/>
    <w:rsid w:val="4FF67B47"/>
    <w:rsid w:val="501B21DB"/>
    <w:rsid w:val="50205D79"/>
    <w:rsid w:val="503C1B66"/>
    <w:rsid w:val="5076335F"/>
    <w:rsid w:val="50A021D9"/>
    <w:rsid w:val="50BB22A7"/>
    <w:rsid w:val="50DE7534"/>
    <w:rsid w:val="50EF4211"/>
    <w:rsid w:val="511C0A32"/>
    <w:rsid w:val="51604411"/>
    <w:rsid w:val="51F26A83"/>
    <w:rsid w:val="52174932"/>
    <w:rsid w:val="53244EA8"/>
    <w:rsid w:val="5349426B"/>
    <w:rsid w:val="536F6C4D"/>
    <w:rsid w:val="539A5724"/>
    <w:rsid w:val="53BB3C51"/>
    <w:rsid w:val="54104D89"/>
    <w:rsid w:val="546E3F05"/>
    <w:rsid w:val="547340E6"/>
    <w:rsid w:val="5491183A"/>
    <w:rsid w:val="549C0855"/>
    <w:rsid w:val="54DE7482"/>
    <w:rsid w:val="55805F3E"/>
    <w:rsid w:val="55D55C3C"/>
    <w:rsid w:val="565516D4"/>
    <w:rsid w:val="56B92CD7"/>
    <w:rsid w:val="56BC6DF4"/>
    <w:rsid w:val="573676E7"/>
    <w:rsid w:val="575A4CDE"/>
    <w:rsid w:val="576E293E"/>
    <w:rsid w:val="579E21DF"/>
    <w:rsid w:val="5864086F"/>
    <w:rsid w:val="58C20E44"/>
    <w:rsid w:val="58D766B9"/>
    <w:rsid w:val="58EA3C13"/>
    <w:rsid w:val="59F76345"/>
    <w:rsid w:val="5A89478A"/>
    <w:rsid w:val="5AB034BF"/>
    <w:rsid w:val="5AB87E7B"/>
    <w:rsid w:val="5AC20F4F"/>
    <w:rsid w:val="5B045A43"/>
    <w:rsid w:val="5B215EAD"/>
    <w:rsid w:val="5B6C3892"/>
    <w:rsid w:val="5B701157"/>
    <w:rsid w:val="5B7F7374"/>
    <w:rsid w:val="5C336BE9"/>
    <w:rsid w:val="5C40507F"/>
    <w:rsid w:val="5C536D64"/>
    <w:rsid w:val="5C753AD1"/>
    <w:rsid w:val="5C8A688E"/>
    <w:rsid w:val="5C931A69"/>
    <w:rsid w:val="5CC234A5"/>
    <w:rsid w:val="5D2E6068"/>
    <w:rsid w:val="5D475233"/>
    <w:rsid w:val="5D97529E"/>
    <w:rsid w:val="5E6C3E78"/>
    <w:rsid w:val="5E7B35FC"/>
    <w:rsid w:val="5F01032E"/>
    <w:rsid w:val="5F70607C"/>
    <w:rsid w:val="601939CB"/>
    <w:rsid w:val="6027078A"/>
    <w:rsid w:val="60543AD3"/>
    <w:rsid w:val="60573BFA"/>
    <w:rsid w:val="607C6CBE"/>
    <w:rsid w:val="61A9603A"/>
    <w:rsid w:val="61B71D9C"/>
    <w:rsid w:val="61D06725"/>
    <w:rsid w:val="620023CB"/>
    <w:rsid w:val="62193984"/>
    <w:rsid w:val="627A18FC"/>
    <w:rsid w:val="62B66AFB"/>
    <w:rsid w:val="635F1A4F"/>
    <w:rsid w:val="63937682"/>
    <w:rsid w:val="641301EA"/>
    <w:rsid w:val="642C179D"/>
    <w:rsid w:val="6450579E"/>
    <w:rsid w:val="64BB18DC"/>
    <w:rsid w:val="64CF63F4"/>
    <w:rsid w:val="65342610"/>
    <w:rsid w:val="654F0F71"/>
    <w:rsid w:val="65595AB0"/>
    <w:rsid w:val="657B7B75"/>
    <w:rsid w:val="658A7362"/>
    <w:rsid w:val="65ED5044"/>
    <w:rsid w:val="66A6552C"/>
    <w:rsid w:val="673A7430"/>
    <w:rsid w:val="67406A5C"/>
    <w:rsid w:val="6756252B"/>
    <w:rsid w:val="678278F4"/>
    <w:rsid w:val="67BF6216"/>
    <w:rsid w:val="68572592"/>
    <w:rsid w:val="68624E38"/>
    <w:rsid w:val="689627C2"/>
    <w:rsid w:val="689B5F36"/>
    <w:rsid w:val="68DB086B"/>
    <w:rsid w:val="690E19C9"/>
    <w:rsid w:val="69280027"/>
    <w:rsid w:val="69313AB9"/>
    <w:rsid w:val="694678B7"/>
    <w:rsid w:val="694E5CA2"/>
    <w:rsid w:val="696D3186"/>
    <w:rsid w:val="69AC4430"/>
    <w:rsid w:val="69CF4947"/>
    <w:rsid w:val="6A062771"/>
    <w:rsid w:val="6ACD5B9B"/>
    <w:rsid w:val="6AD00745"/>
    <w:rsid w:val="6B8766AC"/>
    <w:rsid w:val="6BA75680"/>
    <w:rsid w:val="6BD90880"/>
    <w:rsid w:val="6C514CFF"/>
    <w:rsid w:val="6C684ADD"/>
    <w:rsid w:val="6C8862DD"/>
    <w:rsid w:val="6D141897"/>
    <w:rsid w:val="6DFF4880"/>
    <w:rsid w:val="6F5304E4"/>
    <w:rsid w:val="6F5A10D3"/>
    <w:rsid w:val="6FDD17DE"/>
    <w:rsid w:val="6FE52AD2"/>
    <w:rsid w:val="6FE5444F"/>
    <w:rsid w:val="70043610"/>
    <w:rsid w:val="70086310"/>
    <w:rsid w:val="70435849"/>
    <w:rsid w:val="708A15C7"/>
    <w:rsid w:val="70A032B4"/>
    <w:rsid w:val="70DA43C9"/>
    <w:rsid w:val="70F00A96"/>
    <w:rsid w:val="719B190A"/>
    <w:rsid w:val="71B24055"/>
    <w:rsid w:val="72201FA8"/>
    <w:rsid w:val="7231623E"/>
    <w:rsid w:val="72774C9A"/>
    <w:rsid w:val="727B7AA7"/>
    <w:rsid w:val="73A8226A"/>
    <w:rsid w:val="75892108"/>
    <w:rsid w:val="7600644C"/>
    <w:rsid w:val="76507936"/>
    <w:rsid w:val="76F51ECB"/>
    <w:rsid w:val="77177630"/>
    <w:rsid w:val="77817275"/>
    <w:rsid w:val="77D0584E"/>
    <w:rsid w:val="78D4228A"/>
    <w:rsid w:val="78DB5F06"/>
    <w:rsid w:val="79291A78"/>
    <w:rsid w:val="79560EF8"/>
    <w:rsid w:val="7A147459"/>
    <w:rsid w:val="7A6E4128"/>
    <w:rsid w:val="7AA86C05"/>
    <w:rsid w:val="7AC462E5"/>
    <w:rsid w:val="7ACF095D"/>
    <w:rsid w:val="7AD46F08"/>
    <w:rsid w:val="7AFC6528"/>
    <w:rsid w:val="7B1E3C25"/>
    <w:rsid w:val="7B551150"/>
    <w:rsid w:val="7C8053FA"/>
    <w:rsid w:val="7CB71B8B"/>
    <w:rsid w:val="7DE534E1"/>
    <w:rsid w:val="7E0F14C1"/>
    <w:rsid w:val="7E3C663F"/>
    <w:rsid w:val="7E991298"/>
    <w:rsid w:val="7EC07C5D"/>
    <w:rsid w:val="7EFD017F"/>
    <w:rsid w:val="7F0C4507"/>
    <w:rsid w:val="7FA27D87"/>
    <w:rsid w:val="7FB07440"/>
    <w:rsid w:val="7FD5171A"/>
    <w:rsid w:val="F7DBA03B"/>
    <w:rsid w:val="FB373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35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480" w:firstLineChars="200"/>
      <w:jc w:val="both"/>
    </w:pPr>
    <w:rPr>
      <w:rFonts w:ascii="宋体" w:hAnsi="宋体" w:eastAsia="宋体" w:cs="Times New Roman"/>
      <w:sz w:val="21"/>
      <w:szCs w:val="21"/>
      <w:lang w:val="en-US" w:eastAsia="zh-CN" w:bidi="ar-SA"/>
    </w:rPr>
  </w:style>
  <w:style w:type="paragraph" w:styleId="3">
    <w:name w:val="heading 1"/>
    <w:basedOn w:val="4"/>
    <w:next w:val="1"/>
    <w:link w:val="37"/>
    <w:qFormat/>
    <w:uiPriority w:val="0"/>
    <w:pPr>
      <w:keepNext/>
      <w:keepLines/>
      <w:numPr>
        <w:ilvl w:val="0"/>
        <w:numId w:val="1"/>
      </w:numPr>
      <w:tabs>
        <w:tab w:val="left" w:pos="3267"/>
      </w:tabs>
      <w:spacing w:before="60"/>
      <w:ind w:left="2835" w:firstLineChars="0"/>
      <w:jc w:val="left"/>
    </w:pPr>
    <w:rPr>
      <w:rFonts w:ascii="Times New Roman" w:hAnsi="Times New Roman" w:eastAsia="宋体"/>
      <w:bCs/>
      <w:kern w:val="44"/>
      <w:sz w:val="28"/>
      <w:szCs w:val="44"/>
    </w:rPr>
  </w:style>
  <w:style w:type="paragraph" w:styleId="5">
    <w:name w:val="heading 2"/>
    <w:basedOn w:val="1"/>
    <w:next w:val="1"/>
    <w:link w:val="39"/>
    <w:unhideWhenUsed/>
    <w:qFormat/>
    <w:uiPriority w:val="0"/>
    <w:pPr>
      <w:widowControl/>
      <w:numPr>
        <w:ilvl w:val="1"/>
        <w:numId w:val="1"/>
      </w:numPr>
      <w:tabs>
        <w:tab w:val="left" w:pos="432"/>
        <w:tab w:val="left" w:pos="1568"/>
        <w:tab w:val="left" w:pos="3267"/>
      </w:tabs>
      <w:spacing w:before="40" w:after="40"/>
      <w:ind w:left="992" w:firstLineChars="0"/>
      <w:jc w:val="left"/>
      <w:outlineLvl w:val="1"/>
    </w:pPr>
    <w:rPr>
      <w:rFonts w:ascii="宋体" w:hAnsi="宋体" w:eastAsia="宋体"/>
      <w:b/>
      <w:bCs/>
      <w:sz w:val="24"/>
      <w:szCs w:val="32"/>
    </w:rPr>
  </w:style>
  <w:style w:type="paragraph" w:styleId="6">
    <w:name w:val="heading 3"/>
    <w:basedOn w:val="1"/>
    <w:next w:val="1"/>
    <w:link w:val="38"/>
    <w:unhideWhenUsed/>
    <w:qFormat/>
    <w:uiPriority w:val="0"/>
    <w:pPr>
      <w:numPr>
        <w:ilvl w:val="2"/>
        <w:numId w:val="1"/>
      </w:numPr>
      <w:tabs>
        <w:tab w:val="left" w:pos="432"/>
        <w:tab w:val="left" w:pos="578"/>
        <w:tab w:val="clear" w:pos="420"/>
      </w:tabs>
      <w:ind w:left="0" w:firstLineChars="0"/>
      <w:outlineLvl w:val="2"/>
    </w:pPr>
    <w:rPr>
      <w:rFonts w:ascii="宋体" w:hAnsi="宋体" w:eastAsia="宋体" w:cs="宋体"/>
      <w:b/>
      <w:bCs/>
      <w:sz w:val="24"/>
      <w:szCs w:val="32"/>
    </w:rPr>
  </w:style>
  <w:style w:type="paragraph" w:styleId="7">
    <w:name w:val="heading 4"/>
    <w:basedOn w:val="1"/>
    <w:next w:val="1"/>
    <w:link w:val="40"/>
    <w:unhideWhenUsed/>
    <w:qFormat/>
    <w:uiPriority w:val="0"/>
    <w:pPr>
      <w:keepNext/>
      <w:keepLines/>
      <w:numPr>
        <w:ilvl w:val="3"/>
        <w:numId w:val="1"/>
      </w:numPr>
      <w:tabs>
        <w:tab w:val="left" w:pos="432"/>
        <w:tab w:val="left" w:pos="720"/>
        <w:tab w:val="clear" w:pos="0"/>
      </w:tabs>
      <w:ind w:firstLineChars="0"/>
      <w:outlineLvl w:val="3"/>
    </w:pPr>
    <w:rPr>
      <w:rFonts w:ascii="Arial" w:hAnsi="Arial" w:eastAsia="宋体"/>
      <w:b/>
      <w:szCs w:val="22"/>
    </w:rPr>
  </w:style>
  <w:style w:type="paragraph" w:styleId="8">
    <w:name w:val="heading 5"/>
    <w:basedOn w:val="1"/>
    <w:next w:val="1"/>
    <w:link w:val="41"/>
    <w:unhideWhenUsed/>
    <w:qFormat/>
    <w:uiPriority w:val="0"/>
    <w:pPr>
      <w:keepNext/>
      <w:keepLines/>
      <w:tabs>
        <w:tab w:val="left" w:pos="432"/>
      </w:tabs>
      <w:ind w:firstLine="0" w:firstLineChars="0"/>
      <w:outlineLvl w:val="4"/>
    </w:pPr>
    <w:rPr>
      <w:b/>
      <w:szCs w:val="22"/>
    </w:rPr>
  </w:style>
  <w:style w:type="paragraph" w:styleId="9">
    <w:name w:val="heading 6"/>
    <w:basedOn w:val="1"/>
    <w:next w:val="1"/>
    <w:unhideWhenUsed/>
    <w:qFormat/>
    <w:uiPriority w:val="0"/>
    <w:pPr>
      <w:keepNext/>
      <w:keepLines/>
      <w:tabs>
        <w:tab w:val="left" w:pos="432"/>
      </w:tabs>
      <w:ind w:firstLine="0" w:firstLineChars="0"/>
      <w:outlineLvl w:val="5"/>
    </w:pPr>
    <w:rPr>
      <w:b/>
      <w:szCs w:val="22"/>
    </w:rPr>
  </w:style>
  <w:style w:type="paragraph" w:styleId="10">
    <w:name w:val="heading 7"/>
    <w:basedOn w:val="1"/>
    <w:next w:val="1"/>
    <w:link w:val="42"/>
    <w:unhideWhenUsed/>
    <w:qFormat/>
    <w:uiPriority w:val="0"/>
    <w:pPr>
      <w:keepNext/>
      <w:keepLines/>
      <w:widowControl/>
      <w:numPr>
        <w:ilvl w:val="6"/>
        <w:numId w:val="2"/>
      </w:numPr>
      <w:tabs>
        <w:tab w:val="left" w:pos="432"/>
      </w:tabs>
      <w:ind w:firstLineChars="0"/>
      <w:outlineLvl w:val="6"/>
    </w:pPr>
    <w:rPr>
      <w:b/>
      <w:iCs/>
      <w:color w:val="404040"/>
      <w:szCs w:val="22"/>
      <w:lang w:eastAsia="en-US" w:bidi="en-US"/>
    </w:rPr>
  </w:style>
  <w:style w:type="paragraph" w:styleId="11">
    <w:name w:val="heading 8"/>
    <w:basedOn w:val="1"/>
    <w:next w:val="1"/>
    <w:unhideWhenUsed/>
    <w:qFormat/>
    <w:uiPriority w:val="0"/>
    <w:pPr>
      <w:keepNext/>
      <w:keepLines/>
      <w:numPr>
        <w:ilvl w:val="7"/>
        <w:numId w:val="2"/>
      </w:numPr>
      <w:tabs>
        <w:tab w:val="left" w:pos="432"/>
        <w:tab w:val="clear" w:pos="420"/>
      </w:tabs>
      <w:outlineLvl w:val="7"/>
    </w:pPr>
    <w:rPr>
      <w:b/>
      <w:szCs w:val="22"/>
    </w:rPr>
  </w:style>
  <w:style w:type="paragraph" w:styleId="12">
    <w:name w:val="heading 9"/>
    <w:basedOn w:val="1"/>
    <w:next w:val="1"/>
    <w:unhideWhenUsed/>
    <w:qFormat/>
    <w:uiPriority w:val="0"/>
    <w:pPr>
      <w:keepNext/>
      <w:keepLines/>
      <w:numPr>
        <w:ilvl w:val="8"/>
        <w:numId w:val="2"/>
      </w:numPr>
      <w:outlineLvl w:val="8"/>
    </w:pPr>
    <w:rPr>
      <w:b/>
      <w:szCs w:val="22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0"/>
    <w:pPr>
      <w:spacing w:after="120"/>
    </w:pPr>
  </w:style>
  <w:style w:type="paragraph" w:styleId="4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13">
    <w:name w:val="toc 7"/>
    <w:basedOn w:val="1"/>
    <w:next w:val="1"/>
    <w:unhideWhenUsed/>
    <w:qFormat/>
    <w:uiPriority w:val="39"/>
    <w:pPr>
      <w:spacing w:line="240" w:lineRule="auto"/>
      <w:ind w:left="2520" w:leftChars="12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14">
    <w:name w:val="caption"/>
    <w:basedOn w:val="1"/>
    <w:next w:val="1"/>
    <w:link w:val="43"/>
    <w:unhideWhenUsed/>
    <w:qFormat/>
    <w:uiPriority w:val="35"/>
    <w:pPr>
      <w:ind w:firstLine="0" w:firstLineChars="0"/>
      <w:jc w:val="center"/>
    </w:pPr>
    <w:rPr>
      <w:sz w:val="18"/>
      <w:szCs w:val="22"/>
    </w:rPr>
  </w:style>
  <w:style w:type="paragraph" w:styleId="15">
    <w:name w:val="annotation text"/>
    <w:basedOn w:val="1"/>
    <w:unhideWhenUsed/>
    <w:qFormat/>
    <w:uiPriority w:val="0"/>
    <w:pPr>
      <w:jc w:val="left"/>
    </w:pPr>
  </w:style>
  <w:style w:type="paragraph" w:styleId="16">
    <w:name w:val="Body Text Indent"/>
    <w:basedOn w:val="1"/>
    <w:link w:val="67"/>
    <w:qFormat/>
    <w:uiPriority w:val="0"/>
    <w:pPr>
      <w:spacing w:after="120"/>
      <w:ind w:left="420" w:leftChars="200"/>
    </w:pPr>
  </w:style>
  <w:style w:type="paragraph" w:styleId="17">
    <w:name w:val="toc 5"/>
    <w:basedOn w:val="1"/>
    <w:next w:val="1"/>
    <w:unhideWhenUsed/>
    <w:qFormat/>
    <w:uiPriority w:val="39"/>
    <w:pPr>
      <w:spacing w:line="240" w:lineRule="auto"/>
      <w:ind w:left="1680" w:leftChars="8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18">
    <w:name w:val="toc 3"/>
    <w:basedOn w:val="1"/>
    <w:next w:val="1"/>
    <w:qFormat/>
    <w:uiPriority w:val="39"/>
    <w:pPr>
      <w:tabs>
        <w:tab w:val="right" w:leader="dot" w:pos="8788"/>
      </w:tabs>
      <w:ind w:left="840" w:leftChars="400" w:firstLine="0" w:firstLineChars="0"/>
    </w:pPr>
  </w:style>
  <w:style w:type="paragraph" w:styleId="19">
    <w:name w:val="Plain Text"/>
    <w:basedOn w:val="1"/>
    <w:link w:val="68"/>
    <w:qFormat/>
    <w:uiPriority w:val="0"/>
    <w:pPr>
      <w:spacing w:line="240" w:lineRule="auto"/>
      <w:ind w:firstLine="0" w:firstLineChars="0"/>
    </w:pPr>
    <w:rPr>
      <w:rFonts w:hAnsi="Courier New" w:asciiTheme="minorHAnsi" w:eastAsiaTheme="minorEastAsia" w:cstheme="minorBidi"/>
      <w:kern w:val="2"/>
      <w:szCs w:val="20"/>
    </w:rPr>
  </w:style>
  <w:style w:type="paragraph" w:styleId="20">
    <w:name w:val="toc 8"/>
    <w:basedOn w:val="1"/>
    <w:next w:val="1"/>
    <w:unhideWhenUsed/>
    <w:qFormat/>
    <w:uiPriority w:val="39"/>
    <w:pPr>
      <w:spacing w:line="240" w:lineRule="auto"/>
      <w:ind w:left="2940" w:leftChars="14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21">
    <w:name w:val="footer"/>
    <w:basedOn w:val="1"/>
    <w:next w:val="1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23">
    <w:name w:val="toc 1"/>
    <w:basedOn w:val="1"/>
    <w:next w:val="1"/>
    <w:link w:val="44"/>
    <w:qFormat/>
    <w:uiPriority w:val="39"/>
    <w:pPr>
      <w:tabs>
        <w:tab w:val="right" w:leader="dot" w:pos="8788"/>
      </w:tabs>
      <w:ind w:firstLine="0" w:firstLineChars="0"/>
    </w:pPr>
  </w:style>
  <w:style w:type="paragraph" w:styleId="24">
    <w:name w:val="toc 4"/>
    <w:basedOn w:val="1"/>
    <w:next w:val="1"/>
    <w:unhideWhenUsed/>
    <w:qFormat/>
    <w:uiPriority w:val="39"/>
    <w:pPr>
      <w:spacing w:line="240" w:lineRule="auto"/>
      <w:ind w:left="1260" w:leftChars="6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25">
    <w:name w:val="footnote text"/>
    <w:basedOn w:val="1"/>
    <w:link w:val="54"/>
    <w:qFormat/>
    <w:uiPriority w:val="0"/>
    <w:pPr>
      <w:widowControl/>
      <w:snapToGrid w:val="0"/>
      <w:ind w:firstLine="0" w:firstLineChars="0"/>
      <w:jc w:val="left"/>
    </w:pPr>
    <w:rPr>
      <w:rFonts w:cs="宋体"/>
      <w:sz w:val="18"/>
      <w:szCs w:val="18"/>
    </w:rPr>
  </w:style>
  <w:style w:type="paragraph" w:styleId="26">
    <w:name w:val="toc 6"/>
    <w:basedOn w:val="1"/>
    <w:next w:val="1"/>
    <w:unhideWhenUsed/>
    <w:qFormat/>
    <w:uiPriority w:val="39"/>
    <w:pPr>
      <w:spacing w:line="240" w:lineRule="auto"/>
      <w:ind w:left="2100" w:leftChars="10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27">
    <w:name w:val="toc 2"/>
    <w:basedOn w:val="1"/>
    <w:next w:val="1"/>
    <w:qFormat/>
    <w:uiPriority w:val="39"/>
    <w:pPr>
      <w:ind w:left="420" w:leftChars="200" w:firstLine="0" w:firstLineChars="0"/>
    </w:pPr>
  </w:style>
  <w:style w:type="paragraph" w:styleId="28">
    <w:name w:val="toc 9"/>
    <w:basedOn w:val="1"/>
    <w:next w:val="1"/>
    <w:unhideWhenUsed/>
    <w:qFormat/>
    <w:uiPriority w:val="39"/>
    <w:pPr>
      <w:spacing w:line="240" w:lineRule="auto"/>
      <w:ind w:left="3360" w:leftChars="1600" w:firstLine="0" w:firstLineChars="0"/>
    </w:pPr>
    <w:rPr>
      <w:rFonts w:asciiTheme="minorHAnsi" w:hAnsiTheme="minorHAnsi" w:eastAsiaTheme="minorEastAsia" w:cstheme="minorBidi"/>
      <w:kern w:val="2"/>
      <w:szCs w:val="22"/>
    </w:rPr>
  </w:style>
  <w:style w:type="paragraph" w:styleId="29">
    <w:name w:val="Normal (Web)"/>
    <w:basedOn w:val="1"/>
    <w:qFormat/>
    <w:uiPriority w:val="99"/>
    <w:pPr>
      <w:spacing w:beforeAutospacing="1" w:afterAutospacing="1"/>
      <w:jc w:val="left"/>
    </w:pPr>
    <w:rPr>
      <w:sz w:val="24"/>
    </w:rPr>
  </w:style>
  <w:style w:type="paragraph" w:styleId="30">
    <w:name w:val="Body Text First Indent"/>
    <w:basedOn w:val="2"/>
    <w:qFormat/>
    <w:uiPriority w:val="0"/>
    <w:pPr>
      <w:ind w:firstLine="420"/>
    </w:pPr>
    <w:rPr>
      <w:sz w:val="24"/>
      <w:szCs w:val="20"/>
    </w:rPr>
  </w:style>
  <w:style w:type="table" w:styleId="32">
    <w:name w:val="Table Grid"/>
    <w:basedOn w:val="3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FollowedHyperlink"/>
    <w:basedOn w:val="33"/>
    <w:qFormat/>
    <w:uiPriority w:val="0"/>
    <w:rPr>
      <w:color w:val="800080"/>
      <w:u w:val="single"/>
    </w:rPr>
  </w:style>
  <w:style w:type="character" w:styleId="35">
    <w:name w:val="Hyperlink"/>
    <w:basedOn w:val="33"/>
    <w:qFormat/>
    <w:uiPriority w:val="99"/>
    <w:rPr>
      <w:rFonts w:ascii="宋体" w:hAnsi="宋体" w:eastAsia="宋体"/>
      <w:color w:val="0563C1" w:themeColor="hyperlink"/>
      <w:sz w:val="21"/>
      <w:u w:val="single"/>
      <w14:textFill>
        <w14:solidFill>
          <w14:schemeClr w14:val="hlink"/>
        </w14:solidFill>
      </w14:textFill>
    </w:rPr>
  </w:style>
  <w:style w:type="character" w:styleId="36">
    <w:name w:val="annotation reference"/>
    <w:basedOn w:val="33"/>
    <w:unhideWhenUsed/>
    <w:qFormat/>
    <w:uiPriority w:val="0"/>
    <w:rPr>
      <w:sz w:val="21"/>
      <w:szCs w:val="21"/>
    </w:rPr>
  </w:style>
  <w:style w:type="character" w:customStyle="1" w:styleId="37">
    <w:name w:val="标题 1 字符"/>
    <w:link w:val="3"/>
    <w:qFormat/>
    <w:uiPriority w:val="0"/>
    <w:rPr>
      <w:rFonts w:ascii="Times New Roman" w:hAnsi="Times New Roman" w:eastAsia="宋体"/>
      <w:b/>
      <w:bCs/>
      <w:kern w:val="44"/>
      <w:sz w:val="28"/>
      <w:szCs w:val="44"/>
    </w:rPr>
  </w:style>
  <w:style w:type="character" w:customStyle="1" w:styleId="38">
    <w:name w:val="标题 3 字符"/>
    <w:link w:val="6"/>
    <w:qFormat/>
    <w:uiPriority w:val="0"/>
    <w:rPr>
      <w:rFonts w:ascii="宋体" w:hAnsi="宋体" w:eastAsia="宋体" w:cs="宋体"/>
      <w:b/>
      <w:bCs/>
      <w:sz w:val="24"/>
      <w:szCs w:val="32"/>
    </w:rPr>
  </w:style>
  <w:style w:type="character" w:customStyle="1" w:styleId="39">
    <w:name w:val="标题 2 字符"/>
    <w:link w:val="5"/>
    <w:qFormat/>
    <w:uiPriority w:val="0"/>
    <w:rPr>
      <w:rFonts w:ascii="宋体" w:hAnsi="宋体" w:eastAsia="宋体"/>
      <w:b/>
      <w:bCs/>
      <w:sz w:val="24"/>
      <w:szCs w:val="32"/>
    </w:rPr>
  </w:style>
  <w:style w:type="character" w:customStyle="1" w:styleId="40">
    <w:name w:val="标题 4 字符"/>
    <w:basedOn w:val="33"/>
    <w:link w:val="7"/>
    <w:qFormat/>
    <w:uiPriority w:val="0"/>
    <w:rPr>
      <w:rFonts w:ascii="Arial" w:hAnsi="Arial" w:eastAsia="宋体"/>
      <w:b/>
      <w:sz w:val="21"/>
      <w:szCs w:val="22"/>
    </w:rPr>
  </w:style>
  <w:style w:type="character" w:customStyle="1" w:styleId="41">
    <w:name w:val="标题 5 字符"/>
    <w:link w:val="8"/>
    <w:qFormat/>
    <w:uiPriority w:val="9"/>
    <w:rPr>
      <w:rFonts w:ascii="宋体" w:hAnsi="宋体"/>
      <w:b/>
      <w:sz w:val="21"/>
      <w:szCs w:val="22"/>
    </w:rPr>
  </w:style>
  <w:style w:type="character" w:customStyle="1" w:styleId="42">
    <w:name w:val="标题 7 字符"/>
    <w:link w:val="10"/>
    <w:qFormat/>
    <w:uiPriority w:val="0"/>
    <w:rPr>
      <w:rFonts w:ascii="宋体" w:hAnsi="宋体"/>
      <w:b/>
      <w:iCs/>
      <w:color w:val="404040"/>
      <w:sz w:val="21"/>
      <w:szCs w:val="22"/>
      <w:lang w:eastAsia="en-US" w:bidi="en-US"/>
    </w:rPr>
  </w:style>
  <w:style w:type="character" w:customStyle="1" w:styleId="43">
    <w:name w:val="题注 字符"/>
    <w:link w:val="14"/>
    <w:qFormat/>
    <w:uiPriority w:val="35"/>
    <w:rPr>
      <w:rFonts w:ascii="宋体" w:hAnsi="宋体"/>
      <w:sz w:val="18"/>
      <w:szCs w:val="22"/>
    </w:rPr>
  </w:style>
  <w:style w:type="character" w:customStyle="1" w:styleId="44">
    <w:name w:val="TOC 1 字符"/>
    <w:link w:val="23"/>
    <w:qFormat/>
    <w:uiPriority w:val="0"/>
  </w:style>
  <w:style w:type="paragraph" w:customStyle="1" w:styleId="45">
    <w:name w:val="表格文本"/>
    <w:basedOn w:val="1"/>
    <w:qFormat/>
    <w:uiPriority w:val="0"/>
    <w:pPr>
      <w:snapToGrid w:val="0"/>
      <w:ind w:firstLine="0" w:firstLineChars="0"/>
      <w:jc w:val="center"/>
    </w:pPr>
    <w:rPr>
      <w:rFonts w:ascii="Times New Roman" w:hAnsi="Times New Roman"/>
      <w:sz w:val="18"/>
      <w:szCs w:val="24"/>
    </w:rPr>
  </w:style>
  <w:style w:type="paragraph" w:customStyle="1" w:styleId="46">
    <w:name w:val="表格体"/>
    <w:basedOn w:val="1"/>
    <w:link w:val="47"/>
    <w:qFormat/>
    <w:uiPriority w:val="0"/>
    <w:pPr>
      <w:ind w:firstLine="0" w:firstLineChars="0"/>
      <w:jc w:val="left"/>
    </w:pPr>
    <w:rPr>
      <w:color w:val="000000"/>
      <w:sz w:val="18"/>
      <w:szCs w:val="18"/>
    </w:rPr>
  </w:style>
  <w:style w:type="character" w:customStyle="1" w:styleId="47">
    <w:name w:val="表格体 字符"/>
    <w:link w:val="46"/>
    <w:qFormat/>
    <w:uiPriority w:val="0"/>
    <w:rPr>
      <w:rFonts w:ascii="宋体" w:hAnsi="宋体" w:eastAsia="宋体"/>
      <w:color w:val="000000"/>
      <w:kern w:val="2"/>
      <w:sz w:val="18"/>
      <w:szCs w:val="18"/>
    </w:rPr>
  </w:style>
  <w:style w:type="paragraph" w:customStyle="1" w:styleId="48">
    <w:name w:val="图样式"/>
    <w:basedOn w:val="1"/>
    <w:qFormat/>
    <w:uiPriority w:val="0"/>
    <w:pPr>
      <w:ind w:left="840" w:hanging="840"/>
      <w:jc w:val="center"/>
    </w:pPr>
    <w:rPr>
      <w:sz w:val="18"/>
      <w:szCs w:val="22"/>
    </w:rPr>
  </w:style>
  <w:style w:type="paragraph" w:customStyle="1" w:styleId="49">
    <w:name w:val="TOC 标题1"/>
    <w:basedOn w:val="1"/>
    <w:next w:val="1"/>
    <w:unhideWhenUsed/>
    <w:qFormat/>
    <w:uiPriority w:val="39"/>
    <w:pPr>
      <w:widowControl/>
      <w:ind w:firstLine="0" w:firstLineChars="0"/>
      <w:jc w:val="center"/>
    </w:pPr>
    <w:rPr>
      <w:rFonts w:asciiTheme="majorHAnsi" w:hAnsiTheme="majorHAnsi" w:cstheme="majorBidi"/>
      <w:color w:val="2E75B6" w:themeColor="accent1" w:themeShade="BF"/>
      <w:sz w:val="30"/>
      <w:szCs w:val="32"/>
    </w:rPr>
  </w:style>
  <w:style w:type="paragraph" w:customStyle="1" w:styleId="50">
    <w:name w:val="列表段落1"/>
    <w:basedOn w:val="1"/>
    <w:link w:val="51"/>
    <w:qFormat/>
    <w:uiPriority w:val="34"/>
    <w:pPr>
      <w:ind w:firstLine="420"/>
    </w:pPr>
  </w:style>
  <w:style w:type="character" w:customStyle="1" w:styleId="51">
    <w:name w:val="列表段落 字符"/>
    <w:link w:val="50"/>
    <w:qFormat/>
    <w:uiPriority w:val="34"/>
    <w:rPr>
      <w:rFonts w:ascii="宋体" w:hAnsi="宋体"/>
      <w:sz w:val="21"/>
      <w:szCs w:val="21"/>
    </w:rPr>
  </w:style>
  <w:style w:type="paragraph" w:customStyle="1" w:styleId="52">
    <w:name w:val="文内正文"/>
    <w:basedOn w:val="50"/>
    <w:link w:val="53"/>
    <w:qFormat/>
    <w:uiPriority w:val="0"/>
    <w:pPr>
      <w:widowControl/>
      <w:ind w:firstLine="200"/>
      <w:jc w:val="left"/>
    </w:pPr>
    <w:rPr>
      <w:rFonts w:cs="宋体"/>
      <w:szCs w:val="24"/>
    </w:rPr>
  </w:style>
  <w:style w:type="character" w:customStyle="1" w:styleId="53">
    <w:name w:val="文内正文 字符"/>
    <w:basedOn w:val="33"/>
    <w:link w:val="52"/>
    <w:qFormat/>
    <w:uiPriority w:val="0"/>
    <w:rPr>
      <w:rFonts w:ascii="宋体" w:hAnsi="宋体" w:cs="宋体"/>
      <w:sz w:val="21"/>
      <w:szCs w:val="24"/>
    </w:rPr>
  </w:style>
  <w:style w:type="character" w:customStyle="1" w:styleId="54">
    <w:name w:val="脚注文本 字符"/>
    <w:basedOn w:val="33"/>
    <w:link w:val="25"/>
    <w:qFormat/>
    <w:uiPriority w:val="0"/>
    <w:rPr>
      <w:rFonts w:ascii="宋体" w:hAnsi="宋体" w:cs="宋体"/>
      <w:sz w:val="18"/>
      <w:szCs w:val="18"/>
    </w:rPr>
  </w:style>
  <w:style w:type="paragraph" w:customStyle="1" w:styleId="55">
    <w:name w:val="术语2.1"/>
    <w:basedOn w:val="1"/>
    <w:qFormat/>
    <w:uiPriority w:val="0"/>
    <w:pPr>
      <w:keepNext/>
      <w:widowControl/>
      <w:numPr>
        <w:ilvl w:val="1"/>
        <w:numId w:val="3"/>
      </w:numPr>
      <w:ind w:firstLineChars="0"/>
      <w:jc w:val="left"/>
    </w:pPr>
    <w:rPr>
      <w:rFonts w:ascii="黑体" w:eastAsia="黑体" w:cs="宋体"/>
      <w:szCs w:val="24"/>
    </w:rPr>
  </w:style>
  <w:style w:type="paragraph" w:customStyle="1" w:styleId="56">
    <w:name w:val="图片下标"/>
    <w:basedOn w:val="14"/>
    <w:link w:val="57"/>
    <w:qFormat/>
    <w:uiPriority w:val="0"/>
    <w:pPr>
      <w:widowControl/>
      <w:numPr>
        <w:ilvl w:val="0"/>
        <w:numId w:val="4"/>
      </w:numPr>
    </w:pPr>
    <w:rPr>
      <w:rFonts w:cs="Arial"/>
      <w:szCs w:val="18"/>
    </w:rPr>
  </w:style>
  <w:style w:type="character" w:customStyle="1" w:styleId="57">
    <w:name w:val="图片下标 字符"/>
    <w:basedOn w:val="43"/>
    <w:link w:val="56"/>
    <w:qFormat/>
    <w:uiPriority w:val="0"/>
    <w:rPr>
      <w:rFonts w:ascii="宋体" w:hAnsi="宋体" w:cs="Arial"/>
      <w:sz w:val="18"/>
      <w:szCs w:val="18"/>
    </w:rPr>
  </w:style>
  <w:style w:type="paragraph" w:customStyle="1" w:styleId="58">
    <w:name w:val="Section7"/>
    <w:basedOn w:val="10"/>
    <w:qFormat/>
    <w:uiPriority w:val="0"/>
    <w:pPr>
      <w:numPr>
        <w:ilvl w:val="0"/>
        <w:numId w:val="0"/>
      </w:numPr>
      <w:tabs>
        <w:tab w:val="left" w:pos="1159"/>
        <w:tab w:val="left" w:pos="1296"/>
        <w:tab w:val="clear" w:pos="432"/>
      </w:tabs>
      <w:spacing w:before="240" w:after="64" w:line="320" w:lineRule="auto"/>
      <w:ind w:left="1296" w:hanging="1296"/>
      <w:jc w:val="left"/>
    </w:pPr>
    <w:rPr>
      <w:rFonts w:cs="宋体"/>
      <w:iCs w:val="0"/>
      <w:color w:val="auto"/>
      <w:szCs w:val="24"/>
      <w:lang w:eastAsia="zh-CN" w:bidi="ar-SA"/>
    </w:rPr>
  </w:style>
  <w:style w:type="paragraph" w:customStyle="1" w:styleId="59">
    <w:name w:val="Section8"/>
    <w:basedOn w:val="11"/>
    <w:qFormat/>
    <w:uiPriority w:val="0"/>
    <w:pPr>
      <w:widowControl/>
      <w:numPr>
        <w:ilvl w:val="0"/>
        <w:numId w:val="0"/>
      </w:numPr>
      <w:tabs>
        <w:tab w:val="left" w:pos="1303"/>
        <w:tab w:val="left" w:pos="1440"/>
        <w:tab w:val="clear" w:pos="432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Cs w:val="24"/>
    </w:rPr>
  </w:style>
  <w:style w:type="paragraph" w:customStyle="1" w:styleId="60">
    <w:name w:val="文内标题一"/>
    <w:basedOn w:val="3"/>
    <w:qFormat/>
    <w:uiPriority w:val="0"/>
    <w:pPr>
      <w:keepNext w:val="0"/>
      <w:keepLines w:val="0"/>
      <w:widowControl/>
      <w:numPr>
        <w:numId w:val="0"/>
      </w:numPr>
      <w:tabs>
        <w:tab w:val="clear" w:pos="420"/>
      </w:tabs>
      <w:ind w:left="1134" w:hanging="1134"/>
    </w:pPr>
    <w:rPr>
      <w:rFonts w:ascii="宋体" w:hAnsi="宋体" w:cstheme="minorBidi"/>
    </w:rPr>
  </w:style>
  <w:style w:type="paragraph" w:customStyle="1" w:styleId="61">
    <w:name w:val="文内标题二"/>
    <w:basedOn w:val="5"/>
    <w:qFormat/>
    <w:uiPriority w:val="0"/>
    <w:pPr>
      <w:numPr>
        <w:ilvl w:val="0"/>
        <w:numId w:val="0"/>
      </w:numPr>
      <w:tabs>
        <w:tab w:val="clear" w:pos="420"/>
        <w:tab w:val="clear" w:pos="432"/>
      </w:tabs>
      <w:ind w:left="1134" w:hanging="1134"/>
    </w:pPr>
    <w:rPr>
      <w:rFonts w:ascii="Times New Roman" w:hAnsi="Times New Roman" w:cstheme="majorBidi"/>
    </w:rPr>
  </w:style>
  <w:style w:type="paragraph" w:customStyle="1" w:styleId="62">
    <w:name w:val="文内标题三"/>
    <w:basedOn w:val="6"/>
    <w:link w:val="63"/>
    <w:qFormat/>
    <w:uiPriority w:val="0"/>
    <w:pPr>
      <w:widowControl/>
      <w:numPr>
        <w:ilvl w:val="0"/>
        <w:numId w:val="0"/>
      </w:numPr>
      <w:tabs>
        <w:tab w:val="left" w:pos="720"/>
        <w:tab w:val="clear" w:pos="432"/>
        <w:tab w:val="clear" w:pos="578"/>
      </w:tabs>
      <w:jc w:val="left"/>
    </w:pPr>
    <w:rPr>
      <w:rFonts w:cstheme="minorBidi"/>
      <w:kern w:val="2"/>
      <w:szCs w:val="24"/>
    </w:rPr>
  </w:style>
  <w:style w:type="character" w:customStyle="1" w:styleId="63">
    <w:name w:val="文内标题三 字符"/>
    <w:basedOn w:val="38"/>
    <w:link w:val="62"/>
    <w:qFormat/>
    <w:uiPriority w:val="0"/>
    <w:rPr>
      <w:rFonts w:ascii="宋体" w:hAnsi="宋体" w:eastAsia="宋体" w:cstheme="minorBidi"/>
      <w:kern w:val="2"/>
      <w:sz w:val="24"/>
      <w:szCs w:val="24"/>
    </w:rPr>
  </w:style>
  <w:style w:type="paragraph" w:customStyle="1" w:styleId="64">
    <w:name w:val="文内标题四"/>
    <w:basedOn w:val="65"/>
    <w:qFormat/>
    <w:uiPriority w:val="0"/>
    <w:pPr>
      <w:widowControl/>
      <w:tabs>
        <w:tab w:val="left" w:pos="295"/>
        <w:tab w:val="left" w:pos="720"/>
        <w:tab w:val="left" w:pos="727"/>
        <w:tab w:val="left" w:pos="864"/>
      </w:tabs>
      <w:ind w:left="1134" w:hanging="1134"/>
      <w:jc w:val="left"/>
    </w:pPr>
    <w:rPr>
      <w:rFonts w:cs="宋体"/>
    </w:rPr>
  </w:style>
  <w:style w:type="paragraph" w:customStyle="1" w:styleId="65">
    <w:name w:val="Section4"/>
    <w:basedOn w:val="7"/>
    <w:qFormat/>
    <w:uiPriority w:val="0"/>
    <w:pPr>
      <w:numPr>
        <w:ilvl w:val="0"/>
        <w:numId w:val="0"/>
      </w:numPr>
      <w:tabs>
        <w:tab w:val="clear" w:pos="432"/>
      </w:tabs>
    </w:pPr>
    <w:rPr>
      <w:rFonts w:ascii="Times New Roman" w:hAnsi="Times New Roman"/>
      <w:sz w:val="30"/>
    </w:rPr>
  </w:style>
  <w:style w:type="paragraph" w:customStyle="1" w:styleId="66">
    <w:name w:val="正文内容"/>
    <w:basedOn w:val="1"/>
    <w:qFormat/>
    <w:uiPriority w:val="0"/>
    <w:pPr>
      <w:widowControl/>
      <w:ind w:left="210" w:right="210" w:firstLine="504"/>
      <w:jc w:val="left"/>
    </w:pPr>
    <w:rPr>
      <w:rFonts w:cs="宋体"/>
      <w:spacing w:val="6"/>
      <w:szCs w:val="24"/>
    </w:rPr>
  </w:style>
  <w:style w:type="character" w:customStyle="1" w:styleId="67">
    <w:name w:val="正文文本缩进 字符"/>
    <w:basedOn w:val="33"/>
    <w:link w:val="16"/>
    <w:qFormat/>
    <w:uiPriority w:val="0"/>
    <w:rPr>
      <w:rFonts w:ascii="宋体" w:hAnsi="宋体"/>
      <w:sz w:val="21"/>
      <w:szCs w:val="21"/>
    </w:rPr>
  </w:style>
  <w:style w:type="character" w:customStyle="1" w:styleId="68">
    <w:name w:val="纯文本 字符"/>
    <w:basedOn w:val="33"/>
    <w:link w:val="19"/>
    <w:qFormat/>
    <w:uiPriority w:val="0"/>
    <w:rPr>
      <w:rFonts w:hAnsi="Courier New" w:asciiTheme="minorHAnsi" w:eastAsiaTheme="minorEastAsia" w:cstheme="minorBidi"/>
      <w:kern w:val="2"/>
      <w:sz w:val="21"/>
    </w:rPr>
  </w:style>
  <w:style w:type="paragraph" w:customStyle="1" w:styleId="69">
    <w:name w:val="图表内容"/>
    <w:basedOn w:val="1"/>
    <w:qFormat/>
    <w:uiPriority w:val="0"/>
    <w:pPr>
      <w:framePr w:wrap="around" w:vAnchor="text" w:hAnchor="text" w:xAlign="center" w:y="1"/>
      <w:widowControl/>
      <w:spacing w:before="20" w:after="20"/>
      <w:ind w:firstLine="0" w:firstLineChars="0"/>
      <w:jc w:val="center"/>
    </w:pPr>
    <w:rPr>
      <w:rFonts w:cs="宋体"/>
      <w:szCs w:val="20"/>
    </w:rPr>
  </w:style>
  <w:style w:type="character" w:customStyle="1" w:styleId="70">
    <w:name w:val="未处理的提及1"/>
    <w:basedOn w:val="33"/>
    <w:unhideWhenUsed/>
    <w:qFormat/>
    <w:uiPriority w:val="99"/>
    <w:rPr>
      <w:color w:val="605E5C"/>
      <w:shd w:val="clear" w:color="auto" w:fill="E1DFDD"/>
    </w:rPr>
  </w:style>
  <w:style w:type="character" w:customStyle="1" w:styleId="71">
    <w:name w:val="未处理的提及2"/>
    <w:basedOn w:val="33"/>
    <w:unhideWhenUsed/>
    <w:qFormat/>
    <w:uiPriority w:val="99"/>
    <w:rPr>
      <w:color w:val="605E5C"/>
      <w:shd w:val="clear" w:color="auto" w:fill="E1DFDD"/>
    </w:rPr>
  </w:style>
  <w:style w:type="paragraph" w:customStyle="1" w:styleId="72">
    <w:name w:val="p1"/>
    <w:basedOn w:val="1"/>
    <w:qFormat/>
    <w:uiPriority w:val="0"/>
    <w:pPr>
      <w:jc w:val="left"/>
    </w:pPr>
    <w:rPr>
      <w:rFonts w:ascii="PingFang SC" w:hAnsi="PingFang SC" w:eastAsia="PingFang SC"/>
      <w:color w:val="121416"/>
      <w:sz w:val="28"/>
      <w:szCs w:val="28"/>
    </w:rPr>
  </w:style>
  <w:style w:type="paragraph" w:styleId="73">
    <w:name w:val="List Paragraph"/>
    <w:basedOn w:val="1"/>
    <w:qFormat/>
    <w:uiPriority w:val="34"/>
    <w:pPr>
      <w:ind w:firstLine="420"/>
    </w:pPr>
  </w:style>
  <w:style w:type="character" w:customStyle="1" w:styleId="74">
    <w:name w:val="未处理的提及3"/>
    <w:basedOn w:val="3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5">
    <w:name w:val="未处理的提及4"/>
    <w:basedOn w:val="3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6">
    <w:name w:val="未处理的提及5"/>
    <w:basedOn w:val="3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7">
    <w:name w:val="Unresolved Mention"/>
    <w:basedOn w:val="3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8">
    <w:name w:val="15"/>
    <w:basedOn w:val="33"/>
    <w:qFormat/>
    <w:uiPriority w:val="0"/>
    <w:rPr>
      <w:rFonts w:hint="default" w:ascii="Times New Roman" w:hAnsi="Times New Roman" w:cs="Times New Roman"/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endnotes" Target="endnotes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footnotes" Target="footnotes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theme" Target="theme/theme1.xml"/><Relationship Id="rId13" Type="http://schemas.openxmlformats.org/officeDocument/2006/relationships/footer" Target="foot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4F7DF6E-677D-40A5-A53A-7F6D0AB9F53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3457</Words>
  <Characters>3753</Characters>
  <Lines>47</Lines>
  <Paragraphs>13</Paragraphs>
  <TotalTime>0</TotalTime>
  <ScaleCrop>false</ScaleCrop>
  <LinksUpToDate>false</LinksUpToDate>
  <CharactersWithSpaces>3800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2022-05-18T08:55:00Z</dcterms:created>
  <dc:creator>powersi</dc:creator>
  <cp:lastModifiedBy>chase</cp:lastModifiedBy>
  <dcterms:modified xsi:type="dcterms:W3CDTF">2023-06-20T00:48:43Z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28D05B9B46004B73BF2D6742BD5EBAC1</vt:lpwstr>
  </property>
</Properties>
</file>