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624" w:afterLines="200" w:line="480" w:lineRule="auto"/>
        <w:ind w:firstLine="0" w:firstLineChars="0"/>
        <w:rPr>
          <w:rFonts w:hint="eastAsia" w:ascii="宋体" w:hAnsi="宋体" w:eastAsia="宋体" w:cs="宋体"/>
          <w:b/>
          <w:color w:val="FF0000"/>
          <w:sz w:val="44"/>
          <w:szCs w:val="44"/>
        </w:rPr>
      </w:pPr>
      <w:bookmarkStart w:id="0" w:name="_Hlk10968745"/>
      <w:bookmarkEnd w:id="0"/>
      <w:r>
        <w:rPr>
          <w:rFonts w:hint="eastAsia" w:ascii="宋体" w:hAnsi="宋体" w:eastAsia="宋体" w:cs="宋体"/>
          <w:b/>
          <w:color w:val="FF0000"/>
          <w:sz w:val="44"/>
          <w:szCs w:val="44"/>
        </w:rPr>
        <w:t xml:space="preserve">  </w:t>
      </w:r>
    </w:p>
    <w:p>
      <w:pPr>
        <w:spacing w:after="624" w:afterLines="200" w:line="480" w:lineRule="auto"/>
        <w:ind w:firstLine="0" w:firstLineChars="0"/>
        <w:jc w:val="center"/>
        <w:rPr>
          <w:rFonts w:hint="default" w:ascii="宋体" w:hAnsi="宋体" w:eastAsia="宋体" w:cs="宋体"/>
          <w:b/>
          <w:sz w:val="52"/>
          <w:szCs w:val="52"/>
          <w:lang w:val="en-US"/>
        </w:rPr>
      </w:pPr>
      <w:r>
        <w:rPr>
          <w:rFonts w:hint="eastAsia" w:cs="宋体"/>
          <w:b/>
          <w:sz w:val="56"/>
          <w:szCs w:val="24"/>
          <w:lang w:val="en-US" w:eastAsia="zh-CN"/>
        </w:rPr>
        <w:t>注册证信息及医保编码变更</w:t>
      </w:r>
    </w:p>
    <w:p>
      <w:pPr>
        <w:spacing w:after="624" w:afterLines="200" w:line="480" w:lineRule="auto"/>
        <w:ind w:firstLine="0" w:firstLineChars="0"/>
        <w:jc w:val="center"/>
        <w:rPr>
          <w:rFonts w:hint="eastAsia" w:ascii="宋体" w:hAnsi="宋体" w:eastAsia="宋体" w:cs="宋体"/>
          <w:b/>
          <w:sz w:val="48"/>
        </w:rPr>
      </w:pPr>
      <w:r>
        <w:rPr>
          <w:rFonts w:hint="eastAsia" w:ascii="宋体" w:hAnsi="宋体" w:eastAsia="宋体" w:cs="宋体"/>
          <w:b/>
          <w:sz w:val="48"/>
        </w:rPr>
        <w:t>用户使用手册</w:t>
      </w:r>
    </w:p>
    <w:p>
      <w:pPr>
        <w:spacing w:after="624" w:afterLines="200"/>
        <w:ind w:firstLine="0" w:firstLineChars="0"/>
        <w:jc w:val="center"/>
        <w:rPr>
          <w:rFonts w:hint="eastAsia" w:ascii="宋体" w:hAnsi="宋体" w:eastAsia="宋体" w:cs="宋体"/>
          <w:b/>
          <w:sz w:val="32"/>
          <w:szCs w:val="16"/>
        </w:rPr>
      </w:pPr>
      <w:r>
        <w:rPr>
          <w:rFonts w:hint="eastAsia" w:ascii="宋体" w:hAnsi="宋体" w:eastAsia="宋体" w:cs="宋体"/>
          <w:b/>
          <w:sz w:val="32"/>
          <w:szCs w:val="16"/>
        </w:rPr>
        <w:t>（V1.0）</w:t>
      </w: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202</w:t>
      </w:r>
      <w:r>
        <w:rPr>
          <w:rFonts w:hint="eastAsia" w:cs="宋体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sz w:val="32"/>
          <w:szCs w:val="32"/>
        </w:rPr>
        <w:t>年</w:t>
      </w:r>
      <w:r>
        <w:rPr>
          <w:rFonts w:hint="eastAsia" w:cs="宋体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宋体" w:cs="宋体"/>
          <w:sz w:val="32"/>
          <w:szCs w:val="32"/>
        </w:rPr>
        <w:t>月</w:t>
      </w: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b/>
          <w:bCs/>
          <w:sz w:val="30"/>
          <w:szCs w:val="30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17" w:right="1701" w:bottom="1417" w:left="1701" w:header="851" w:footer="992" w:gutter="0"/>
          <w:pgNumType w:fmt="upperRoman" w:start="1"/>
          <w:cols w:space="0" w:num="1"/>
          <w:docGrid w:type="lines" w:linePitch="312" w:charSpace="0"/>
        </w:sectPr>
      </w:pPr>
    </w:p>
    <w:p>
      <w:pPr>
        <w:ind w:firstLine="0" w:firstLineChars="0"/>
        <w:jc w:val="center"/>
        <w:rPr>
          <w:rFonts w:hint="eastAsia"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zh-CN"/>
        </w:rPr>
        <w:t>目录</w:t>
      </w:r>
    </w:p>
    <w:p>
      <w:pPr>
        <w:pStyle w:val="23"/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TOC \o "1-3" \h \z \u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_Toc20042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. 功能简介</w:t>
      </w:r>
      <w:r>
        <w:tab/>
      </w:r>
      <w:r>
        <w:fldChar w:fldCharType="begin"/>
      </w:r>
      <w:r>
        <w:instrText xml:space="preserve"> PAGEREF _Toc20042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7"/>
        <w:tabs>
          <w:tab w:val="right" w:leader="dot" w:pos="8788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_Toc7627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.1 账号登录</w:t>
      </w:r>
      <w:r>
        <w:tab/>
      </w:r>
      <w:r>
        <w:fldChar w:fldCharType="begin"/>
      </w:r>
      <w:r>
        <w:instrText xml:space="preserve"> PAGEREF _Toc7627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3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_Toc20620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. 操作使用指南</w:t>
      </w:r>
      <w:r>
        <w:tab/>
      </w:r>
      <w:r>
        <w:fldChar w:fldCharType="begin"/>
      </w:r>
      <w:r>
        <w:instrText xml:space="preserve"> PAGEREF _Toc20620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7"/>
        <w:tabs>
          <w:tab w:val="right" w:leader="dot" w:pos="8788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_Toc11049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 xml:space="preserve">.1 </w:t>
      </w:r>
      <w:r>
        <w:rPr>
          <w:rFonts w:hint="eastAsia" w:cs="宋体"/>
          <w:lang w:val="en-US" w:eastAsia="zh-CN"/>
        </w:rPr>
        <w:t>生产企业</w:t>
      </w:r>
      <w:r>
        <w:tab/>
      </w:r>
      <w:r>
        <w:fldChar w:fldCharType="begin"/>
      </w:r>
      <w:r>
        <w:instrText xml:space="preserve"> PAGEREF _Toc11049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8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_Toc32422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14:shadow w14:blurRad="0" w14:dist="0" w14:dir="0" w14:sx="0" w14:sy="0" w14:kx="0" w14:ky="0" w14:algn="none">
            <w14:srgbClr w14:val="000000"/>
          </w14:shadow>
          <w14:ligatures w14:val="none"/>
          <w14:numForm w14:val="default"/>
          <w14:numSpacing w14:val="default"/>
        </w:rPr>
        <w:t xml:space="preserve">2.1.1 </w:t>
      </w:r>
      <w:r>
        <w:rPr>
          <w:rFonts w:hint="eastAsia" w:ascii="宋体" w:hAnsi="宋体" w:eastAsia="宋体" w:cs="宋体"/>
        </w:rPr>
        <w:t>功能描述</w:t>
      </w:r>
      <w:r>
        <w:tab/>
      </w:r>
      <w:r>
        <w:fldChar w:fldCharType="begin"/>
      </w:r>
      <w:r>
        <w:instrText xml:space="preserve"> PAGEREF _Toc32422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8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_Toc26207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14:shadow w14:blurRad="0" w14:dist="0" w14:dir="0" w14:sx="0" w14:sy="0" w14:kx="0" w14:ky="0" w14:algn="none">
            <w14:srgbClr w14:val="000000"/>
          </w14:shadow>
          <w14:ligatures w14:val="none"/>
          <w14:numForm w14:val="default"/>
          <w14:numSpacing w14:val="default"/>
        </w:rPr>
        <w:t xml:space="preserve">2.1.2 </w:t>
      </w:r>
      <w:r>
        <w:rPr>
          <w:rFonts w:hint="eastAsia" w:ascii="宋体" w:hAnsi="宋体" w:eastAsia="宋体" w:cs="宋体"/>
        </w:rPr>
        <w:t>操作权限</w:t>
      </w:r>
      <w:r>
        <w:tab/>
      </w:r>
      <w:r>
        <w:fldChar w:fldCharType="begin"/>
      </w:r>
      <w:r>
        <w:instrText xml:space="preserve"> PAGEREF _Toc26207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8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_Toc9237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14:shadow w14:blurRad="0" w14:dist="0" w14:dir="0" w14:sx="0" w14:sy="0" w14:kx="0" w14:ky="0" w14:algn="none">
            <w14:srgbClr w14:val="000000"/>
          </w14:shadow>
          <w14:ligatures w14:val="none"/>
          <w14:numForm w14:val="default"/>
          <w14:numSpacing w14:val="default"/>
        </w:rPr>
        <w:t xml:space="preserve">2.1.3 </w:t>
      </w:r>
      <w:r>
        <w:rPr>
          <w:rFonts w:hint="eastAsia" w:ascii="宋体" w:hAnsi="宋体" w:eastAsia="宋体" w:cs="宋体"/>
        </w:rPr>
        <w:t>操作流程</w:t>
      </w:r>
      <w:r>
        <w:tab/>
      </w:r>
      <w:r>
        <w:fldChar w:fldCharType="begin"/>
      </w:r>
      <w:r>
        <w:instrText xml:space="preserve"> PAGEREF _Toc9237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8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_Toc31235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14:shadow w14:blurRad="0" w14:dist="0" w14:dir="0" w14:sx="0" w14:sy="0" w14:kx="0" w14:ky="0" w14:algn="none">
            <w14:srgbClr w14:val="000000"/>
          </w14:shadow>
          <w14:ligatures w14:val="none"/>
          <w14:numForm w14:val="default"/>
          <w14:numSpacing w14:val="default"/>
        </w:rPr>
        <w:t xml:space="preserve">2.1.4 </w:t>
      </w:r>
      <w:r>
        <w:rPr>
          <w:rFonts w:hint="eastAsia" w:ascii="宋体" w:hAnsi="宋体" w:eastAsia="宋体" w:cs="宋体"/>
        </w:rPr>
        <w:t>注意事项</w:t>
      </w:r>
      <w:r>
        <w:tab/>
      </w:r>
      <w:r>
        <w:fldChar w:fldCharType="begin"/>
      </w:r>
      <w:r>
        <w:instrText xml:space="preserve"> PAGEREF _Toc31235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7"/>
        <w:tabs>
          <w:tab w:val="right" w:leader="dot" w:pos="8788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_Toc16885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 xml:space="preserve">.2 </w:t>
      </w:r>
      <w:r>
        <w:rPr>
          <w:rFonts w:hint="eastAsia" w:cs="宋体"/>
          <w:lang w:val="en-US" w:eastAsia="zh-CN"/>
        </w:rPr>
        <w:t>医保单位</w:t>
      </w:r>
      <w:r>
        <w:tab/>
      </w:r>
      <w:r>
        <w:fldChar w:fldCharType="begin"/>
      </w:r>
      <w:r>
        <w:instrText xml:space="preserve"> PAGEREF _Toc16885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8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_Toc26648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14:shadow w14:blurRad="0" w14:dist="0" w14:dir="0" w14:sx="0" w14:sy="0" w14:kx="0" w14:ky="0" w14:algn="none">
            <w14:srgbClr w14:val="000000"/>
          </w14:shadow>
          <w14:ligatures w14:val="none"/>
          <w14:numForm w14:val="default"/>
          <w14:numSpacing w14:val="default"/>
        </w:rPr>
        <w:t xml:space="preserve">2.2.1 </w:t>
      </w:r>
      <w:r>
        <w:rPr>
          <w:rFonts w:hint="eastAsia" w:ascii="宋体" w:hAnsi="宋体" w:eastAsia="宋体" w:cs="宋体"/>
        </w:rPr>
        <w:t>功能描述</w:t>
      </w:r>
      <w:r>
        <w:tab/>
      </w:r>
      <w:r>
        <w:fldChar w:fldCharType="begin"/>
      </w:r>
      <w:r>
        <w:instrText xml:space="preserve"> PAGEREF _Toc26648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8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_Toc10806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14:shadow w14:blurRad="0" w14:dist="0" w14:dir="0" w14:sx="0" w14:sy="0" w14:kx="0" w14:ky="0" w14:algn="none">
            <w14:srgbClr w14:val="000000"/>
          </w14:shadow>
          <w14:ligatures w14:val="none"/>
          <w14:numForm w14:val="default"/>
          <w14:numSpacing w14:val="default"/>
        </w:rPr>
        <w:t xml:space="preserve">2.2.2 </w:t>
      </w:r>
      <w:r>
        <w:rPr>
          <w:rFonts w:hint="eastAsia" w:ascii="宋体" w:hAnsi="宋体" w:eastAsia="宋体" w:cs="宋体"/>
        </w:rPr>
        <w:t>操作权限</w:t>
      </w:r>
      <w:r>
        <w:tab/>
      </w:r>
      <w:r>
        <w:fldChar w:fldCharType="begin"/>
      </w:r>
      <w:r>
        <w:instrText xml:space="preserve"> PAGEREF _Toc10806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8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_Toc31485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14:shadow w14:blurRad="0" w14:dist="0" w14:dir="0" w14:sx="0" w14:sy="0" w14:kx="0" w14:ky="0" w14:algn="none">
            <w14:srgbClr w14:val="000000"/>
          </w14:shadow>
          <w14:ligatures w14:val="none"/>
          <w14:numForm w14:val="default"/>
          <w14:numSpacing w14:val="default"/>
        </w:rPr>
        <w:t xml:space="preserve">2.2.3 </w:t>
      </w:r>
      <w:r>
        <w:rPr>
          <w:rFonts w:hint="eastAsia" w:ascii="宋体" w:hAnsi="宋体" w:eastAsia="宋体" w:cs="宋体"/>
        </w:rPr>
        <w:t>操作流程</w:t>
      </w:r>
      <w:r>
        <w:tab/>
      </w:r>
      <w:r>
        <w:fldChar w:fldCharType="begin"/>
      </w:r>
      <w:r>
        <w:instrText xml:space="preserve"> PAGEREF _Toc31485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8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_Toc25911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14:shadow w14:blurRad="0" w14:dist="0" w14:dir="0" w14:sx="0" w14:sy="0" w14:kx="0" w14:ky="0" w14:algn="none">
            <w14:srgbClr w14:val="000000"/>
          </w14:shadow>
          <w14:ligatures w14:val="none"/>
          <w14:numForm w14:val="default"/>
          <w14:numSpacing w14:val="default"/>
        </w:rPr>
        <w:t xml:space="preserve">2.2.4 </w:t>
      </w:r>
      <w:r>
        <w:rPr>
          <w:rFonts w:hint="eastAsia" w:ascii="宋体" w:hAnsi="宋体" w:eastAsia="宋体" w:cs="宋体"/>
        </w:rPr>
        <w:t>注意事项</w:t>
      </w:r>
      <w:r>
        <w:tab/>
      </w:r>
      <w:r>
        <w:fldChar w:fldCharType="begin"/>
      </w:r>
      <w:r>
        <w:instrText xml:space="preserve"> PAGEREF _Toc25911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3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_Toc27398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 w:ascii="宋体" w:hAnsi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. 常见问题解答</w:t>
      </w:r>
      <w:r>
        <w:tab/>
      </w:r>
      <w:r>
        <w:fldChar w:fldCharType="begin"/>
      </w:r>
      <w:r>
        <w:instrText xml:space="preserve"> PAGEREF _Toc27398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ind w:firstLine="420" w:firstLineChars="0"/>
        <w:rPr>
          <w:rFonts w:hint="eastAsia" w:ascii="宋体" w:hAnsi="宋体" w:eastAsia="宋体" w:cs="宋体"/>
          <w:bCs/>
          <w:lang w:val="zh-CN"/>
        </w:rPr>
      </w:pP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"/>
        <w:rPr>
          <w:rFonts w:hint="eastAsia" w:ascii="宋体" w:hAnsi="宋体" w:eastAsia="宋体" w:cs="宋体"/>
          <w:bCs/>
          <w:lang w:val="zh-CN"/>
        </w:rPr>
      </w:pPr>
    </w:p>
    <w:p>
      <w:pPr>
        <w:pStyle w:val="2"/>
        <w:rPr>
          <w:rFonts w:hint="eastAsia" w:ascii="宋体" w:hAnsi="宋体" w:eastAsia="宋体" w:cs="宋体"/>
          <w:bCs/>
          <w:lang w:val="zh-CN"/>
        </w:rPr>
      </w:pPr>
    </w:p>
    <w:p>
      <w:pPr>
        <w:pStyle w:val="2"/>
        <w:rPr>
          <w:rFonts w:hint="eastAsia" w:ascii="宋体" w:hAnsi="宋体" w:eastAsia="宋体" w:cs="宋体"/>
          <w:bCs/>
          <w:lang w:val="zh-CN"/>
        </w:rPr>
      </w:pPr>
    </w:p>
    <w:p>
      <w:pPr>
        <w:pStyle w:val="2"/>
        <w:rPr>
          <w:rFonts w:hint="eastAsia" w:ascii="宋体" w:hAnsi="宋体" w:eastAsia="宋体" w:cs="宋体"/>
          <w:bCs/>
          <w:lang w:val="zh-CN"/>
        </w:rPr>
      </w:pPr>
    </w:p>
    <w:p>
      <w:pPr>
        <w:pStyle w:val="2"/>
        <w:rPr>
          <w:rFonts w:hint="eastAsia" w:ascii="宋体" w:hAnsi="宋体" w:eastAsia="宋体" w:cs="宋体"/>
          <w:bCs/>
          <w:lang w:val="zh-CN"/>
        </w:rPr>
      </w:pPr>
    </w:p>
    <w:p>
      <w:pPr>
        <w:pStyle w:val="2"/>
        <w:rPr>
          <w:rFonts w:hint="eastAsia" w:ascii="宋体" w:hAnsi="宋体" w:eastAsia="宋体" w:cs="宋体"/>
          <w:bCs/>
          <w:lang w:val="zh-CN"/>
        </w:rPr>
      </w:pPr>
    </w:p>
    <w:p>
      <w:pPr>
        <w:pStyle w:val="2"/>
        <w:rPr>
          <w:rFonts w:hint="eastAsia" w:ascii="宋体" w:hAnsi="宋体" w:eastAsia="宋体" w:cs="宋体"/>
          <w:bCs/>
          <w:lang w:val="zh-CN"/>
        </w:rPr>
      </w:pPr>
    </w:p>
    <w:p>
      <w:pPr>
        <w:pStyle w:val="2"/>
        <w:rPr>
          <w:rFonts w:hint="eastAsia" w:ascii="宋体" w:hAnsi="宋体" w:eastAsia="宋体" w:cs="宋体"/>
          <w:bCs/>
          <w:lang w:val="zh-CN"/>
        </w:rPr>
      </w:pPr>
    </w:p>
    <w:p>
      <w:pPr>
        <w:ind w:firstLine="420" w:firstLineChars="0"/>
        <w:rPr>
          <w:rFonts w:hint="eastAsia" w:ascii="宋体" w:hAnsi="宋体" w:eastAsia="宋体" w:cs="宋体"/>
        </w:rPr>
      </w:pPr>
    </w:p>
    <w:p>
      <w:pPr>
        <w:ind w:firstLine="420" w:firstLineChars="0"/>
        <w:rPr>
          <w:rFonts w:hint="eastAsia" w:ascii="宋体" w:hAnsi="宋体" w:eastAsia="宋体" w:cs="宋体"/>
        </w:rPr>
      </w:pPr>
    </w:p>
    <w:p>
      <w:pPr>
        <w:pStyle w:val="3"/>
        <w:numPr>
          <w:ilvl w:val="0"/>
          <w:numId w:val="0"/>
        </w:numPr>
        <w:rPr>
          <w:rFonts w:hint="eastAsia" w:ascii="宋体" w:hAnsi="宋体" w:eastAsia="宋体" w:cs="宋体"/>
        </w:rPr>
      </w:pPr>
      <w:bookmarkStart w:id="1" w:name="_Toc20042"/>
      <w:r>
        <w:rPr>
          <w:rFonts w:hint="eastAsia" w:ascii="宋体" w:hAnsi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. 功能简介</w:t>
      </w:r>
      <w:bookmarkEnd w:id="1"/>
    </w:p>
    <w:p>
      <w:pPr>
        <w:pStyle w:val="5"/>
        <w:numPr>
          <w:ilvl w:val="0"/>
          <w:numId w:val="0"/>
        </w:numPr>
        <w:rPr>
          <w:rFonts w:hint="eastAsia" w:ascii="宋体" w:hAnsi="宋体" w:eastAsia="宋体" w:cs="宋体"/>
          <w:lang w:eastAsia="zh-CN"/>
        </w:rPr>
      </w:pPr>
      <w:bookmarkStart w:id="2" w:name="_Toc7627"/>
      <w:r>
        <w:rPr>
          <w:rFonts w:hint="eastAsia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.1 账号登录</w:t>
      </w:r>
      <w:bookmarkEnd w:id="2"/>
    </w:p>
    <w:p>
      <w:pPr>
        <w:ind w:firstLine="420"/>
        <w:rPr>
          <w:rFonts w:hint="eastAsia" w:ascii="宋体" w:hAnsi="宋体" w:eastAsia="宋体" w:cs="宋体"/>
          <w:kern w:val="2"/>
          <w:szCs w:val="22"/>
        </w:rPr>
      </w:pPr>
      <w:r>
        <w:rPr>
          <w:rFonts w:hint="eastAsia" w:ascii="宋体" w:hAnsi="宋体" w:eastAsia="宋体" w:cs="宋体"/>
          <w:kern w:val="2"/>
          <w:szCs w:val="22"/>
        </w:rPr>
        <w:t>1、医保单位经办人员，通过门户输入系统账号、密码登录系统。</w:t>
      </w:r>
    </w:p>
    <w:p>
      <w:pPr>
        <w:pStyle w:val="25"/>
        <w:jc w:val="center"/>
        <w:rPr>
          <w:rFonts w:hint="eastAsia" w:ascii="宋体" w:hAnsi="宋体" w:eastAsia="宋体" w:cs="宋体"/>
          <w:b/>
          <w:bCs/>
          <w:sz w:val="24"/>
          <w:szCs w:val="32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580380" cy="2849245"/>
            <wp:effectExtent l="0" t="0" r="1270" b="8255"/>
            <wp:docPr id="2988" name="图片 2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" name="图片 29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宋体" w:hAnsi="宋体" w:eastAsia="宋体" w:cs="宋体"/>
          <w:kern w:val="2"/>
          <w:szCs w:val="22"/>
        </w:rPr>
      </w:pPr>
      <w:r>
        <w:rPr>
          <w:rFonts w:hint="eastAsia" w:ascii="宋体" w:hAnsi="宋体" w:eastAsia="宋体" w:cs="宋体"/>
          <w:kern w:val="2"/>
          <w:szCs w:val="22"/>
        </w:rPr>
        <w:t>2、医疗机构、生产企业通过公服，选择单位账号登录，输入账号密码进入系统</w:t>
      </w:r>
    </w:p>
    <w:p>
      <w:pPr>
        <w:pStyle w:val="2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580380" cy="2816225"/>
            <wp:effectExtent l="0" t="0" r="1270" b="3175"/>
            <wp:docPr id="3001" name="图片 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" name="图片 30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宋体" w:hAnsi="宋体" w:eastAsia="宋体" w:cs="宋体"/>
          <w:kern w:val="2"/>
          <w:szCs w:val="22"/>
        </w:rPr>
      </w:pPr>
      <w:r>
        <w:rPr>
          <w:rFonts w:hint="eastAsia" w:cs="宋体"/>
          <w:kern w:val="2"/>
          <w:szCs w:val="22"/>
          <w:lang w:val="en-US" w:eastAsia="zh-CN"/>
        </w:rPr>
        <w:t>3</w:t>
      </w:r>
      <w:r>
        <w:rPr>
          <w:rFonts w:hint="eastAsia" w:ascii="宋体" w:hAnsi="宋体" w:eastAsia="宋体" w:cs="宋体"/>
          <w:kern w:val="2"/>
          <w:szCs w:val="22"/>
        </w:rPr>
        <w:t>、</w:t>
      </w:r>
      <w:r>
        <w:rPr>
          <w:rFonts w:hint="eastAsia" w:cs="宋体"/>
          <w:kern w:val="2"/>
          <w:szCs w:val="22"/>
          <w:lang w:val="en-US" w:eastAsia="zh-CN"/>
        </w:rPr>
        <w:t>配送企业</w:t>
      </w:r>
      <w:r>
        <w:rPr>
          <w:rFonts w:hint="eastAsia" w:ascii="宋体" w:hAnsi="宋体" w:eastAsia="宋体" w:cs="宋体"/>
          <w:kern w:val="2"/>
          <w:szCs w:val="22"/>
        </w:rPr>
        <w:t>通过</w:t>
      </w:r>
      <w:r>
        <w:rPr>
          <w:rFonts w:hint="eastAsia" w:cs="宋体"/>
          <w:kern w:val="2"/>
          <w:szCs w:val="22"/>
          <w:lang w:val="en-US" w:eastAsia="zh-CN"/>
        </w:rPr>
        <w:t>招采子系统</w:t>
      </w:r>
      <w:r>
        <w:rPr>
          <w:rFonts w:hint="eastAsia" w:ascii="宋体" w:hAnsi="宋体" w:eastAsia="宋体" w:cs="宋体"/>
          <w:kern w:val="2"/>
          <w:szCs w:val="22"/>
        </w:rPr>
        <w:t>，输入账号密码进入系统</w:t>
      </w:r>
    </w:p>
    <w:p>
      <w:pPr>
        <w:pStyle w:val="25"/>
        <w:bidi w:val="0"/>
        <w:jc w:val="center"/>
        <w:rPr>
          <w:rFonts w:hint="eastAsia"/>
        </w:rPr>
      </w:pPr>
      <w:r>
        <w:drawing>
          <wp:inline distT="0" distB="0" distL="114300" distR="114300">
            <wp:extent cx="5577840" cy="2672715"/>
            <wp:effectExtent l="0" t="0" r="381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rPr>
          <w:rFonts w:hint="eastAsia" w:ascii="宋体" w:hAnsi="宋体" w:eastAsia="宋体" w:cs="宋体"/>
        </w:rPr>
      </w:pPr>
      <w:bookmarkStart w:id="3" w:name="_Toc20620"/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. 操作使用指南</w:t>
      </w:r>
      <w:bookmarkEnd w:id="3"/>
    </w:p>
    <w:p>
      <w:pPr>
        <w:pStyle w:val="72"/>
        <w:keepNext/>
        <w:keepLines/>
        <w:numPr>
          <w:ilvl w:val="0"/>
          <w:numId w:val="1"/>
        </w:numPr>
        <w:spacing w:before="60" w:after="60"/>
        <w:ind w:firstLineChars="0"/>
        <w:jc w:val="left"/>
        <w:outlineLvl w:val="0"/>
        <w:rPr>
          <w:rFonts w:hint="eastAsia" w:ascii="宋体" w:hAnsi="宋体" w:eastAsia="宋体" w:cs="宋体"/>
          <w:b/>
          <w:bCs/>
          <w:vanish/>
          <w:kern w:val="44"/>
          <w:sz w:val="28"/>
          <w:szCs w:val="44"/>
        </w:rPr>
      </w:pPr>
      <w:bookmarkStart w:id="4" w:name="_Toc103958795"/>
      <w:bookmarkEnd w:id="4"/>
      <w:bookmarkStart w:id="5" w:name="_Toc103956557"/>
      <w:bookmarkEnd w:id="5"/>
    </w:p>
    <w:p>
      <w:pPr>
        <w:pStyle w:val="72"/>
        <w:keepNext/>
        <w:keepLines/>
        <w:numPr>
          <w:ilvl w:val="0"/>
          <w:numId w:val="1"/>
        </w:numPr>
        <w:spacing w:before="60" w:after="60"/>
        <w:ind w:firstLineChars="0"/>
        <w:jc w:val="left"/>
        <w:outlineLvl w:val="0"/>
        <w:rPr>
          <w:rFonts w:hint="eastAsia" w:ascii="宋体" w:hAnsi="宋体" w:eastAsia="宋体" w:cs="宋体"/>
          <w:b/>
          <w:bCs/>
          <w:vanish/>
          <w:kern w:val="44"/>
          <w:sz w:val="28"/>
          <w:szCs w:val="44"/>
        </w:rPr>
      </w:pPr>
      <w:bookmarkStart w:id="6" w:name="_Toc103956558"/>
      <w:bookmarkEnd w:id="6"/>
      <w:bookmarkStart w:id="7" w:name="_Toc103958796"/>
      <w:bookmarkEnd w:id="7"/>
    </w:p>
    <w:p>
      <w:pPr>
        <w:pStyle w:val="72"/>
        <w:widowControl/>
        <w:numPr>
          <w:ilvl w:val="1"/>
          <w:numId w:val="1"/>
        </w:numPr>
        <w:tabs>
          <w:tab w:val="left" w:pos="432"/>
          <w:tab w:val="left" w:pos="3267"/>
        </w:tabs>
        <w:spacing w:before="40" w:after="40"/>
        <w:ind w:firstLineChars="0"/>
        <w:jc w:val="left"/>
        <w:outlineLvl w:val="1"/>
        <w:rPr>
          <w:rFonts w:hint="eastAsia" w:ascii="宋体" w:hAnsi="宋体" w:eastAsia="宋体" w:cs="宋体"/>
          <w:b/>
          <w:bCs/>
          <w:vanish/>
          <w:sz w:val="24"/>
          <w:szCs w:val="32"/>
        </w:rPr>
      </w:pPr>
      <w:bookmarkStart w:id="8" w:name="_Toc103958797"/>
      <w:bookmarkEnd w:id="8"/>
      <w:bookmarkStart w:id="9" w:name="_Toc103956559"/>
      <w:bookmarkEnd w:id="9"/>
    </w:p>
    <w:p>
      <w:pPr>
        <w:pStyle w:val="5"/>
        <w:numPr>
          <w:ilvl w:val="0"/>
          <w:numId w:val="0"/>
        </w:numPr>
        <w:rPr>
          <w:rFonts w:hint="default" w:ascii="宋体" w:hAnsi="宋体" w:eastAsia="宋体" w:cs="宋体"/>
          <w:lang w:val="en-US" w:eastAsia="zh-CN"/>
        </w:rPr>
      </w:pPr>
      <w:bookmarkStart w:id="10" w:name="_Toc11049"/>
      <w:r>
        <w:rPr>
          <w:rFonts w:hint="eastAsia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 xml:space="preserve">.1 </w:t>
      </w:r>
      <w:r>
        <w:rPr>
          <w:rFonts w:hint="eastAsia" w:cs="宋体"/>
          <w:lang w:val="en-US" w:eastAsia="zh-CN"/>
        </w:rPr>
        <w:t>生产企业</w:t>
      </w:r>
      <w:bookmarkEnd w:id="10"/>
    </w:p>
    <w:p>
      <w:pPr>
        <w:pStyle w:val="6"/>
        <w:rPr>
          <w:rFonts w:hint="eastAsia" w:ascii="宋体" w:hAnsi="宋体" w:eastAsia="宋体" w:cs="宋体"/>
        </w:rPr>
      </w:pPr>
      <w:bookmarkStart w:id="11" w:name="_Toc32422"/>
      <w:r>
        <w:rPr>
          <w:rFonts w:hint="eastAsia" w:ascii="宋体" w:hAnsi="宋体" w:eastAsia="宋体" w:cs="宋体"/>
        </w:rPr>
        <w:t>功能描述</w:t>
      </w:r>
      <w:bookmarkEnd w:id="11"/>
    </w:p>
    <w:p>
      <w:pPr>
        <w:tabs>
          <w:tab w:val="left" w:pos="1008"/>
        </w:tabs>
        <w:ind w:firstLine="420"/>
        <w:rPr>
          <w:rFonts w:hint="default" w:ascii="宋体" w:hAnsi="宋体" w:eastAsia="宋体" w:cs="宋体"/>
          <w:lang w:val="en-US"/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登录系统后，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cs="宋体"/>
          <w:lang w:val="en-US" w:eastAsia="zh-CN"/>
        </w:rPr>
        <w:t>耗材招标管理，选择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信息变更下注册证信息及医保编码变更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注册证信息及医保编码变更公示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进行注册证变更、医保编码对码、变更后公示及企业申投诉等操作</w:t>
      </w:r>
      <w:r>
        <w:rPr>
          <w:rFonts w:hint="eastAsia" w:cs="宋体"/>
          <w:lang w:val="en-US" w:eastAsia="zh-CN"/>
        </w:rPr>
        <w:t>。</w:t>
      </w:r>
    </w:p>
    <w:p>
      <w:pPr>
        <w:pStyle w:val="6"/>
        <w:rPr>
          <w:rFonts w:hint="eastAsia" w:ascii="宋体" w:hAnsi="宋体" w:eastAsia="宋体" w:cs="宋体"/>
        </w:rPr>
      </w:pPr>
      <w:bookmarkStart w:id="12" w:name="_Toc26207"/>
      <w:r>
        <w:rPr>
          <w:rFonts w:hint="eastAsia" w:ascii="宋体" w:hAnsi="宋体" w:eastAsia="宋体" w:cs="宋体"/>
        </w:rPr>
        <w:t>操作权限</w:t>
      </w:r>
      <w:bookmarkEnd w:id="12"/>
    </w:p>
    <w:p>
      <w:pPr>
        <w:pStyle w:val="51"/>
        <w:ind w:firstLine="42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cs="宋体"/>
          <w:lang w:val="en-US" w:eastAsia="zh-CN"/>
        </w:rPr>
        <w:t>生产企业</w:t>
      </w:r>
      <w:r>
        <w:rPr>
          <w:rFonts w:hint="eastAsia" w:ascii="宋体" w:hAnsi="宋体" w:eastAsia="宋体" w:cs="宋体"/>
        </w:rPr>
        <w:t>：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注册证信息及医保编码变更、注册证信息及医保编码变更公示</w:t>
      </w:r>
      <w:r>
        <w:rPr>
          <w:rFonts w:hint="eastAsia" w:cs="宋体"/>
          <w:lang w:val="en-US" w:eastAsia="zh-CN"/>
        </w:rPr>
        <w:t>、企业申投诉。</w:t>
      </w:r>
    </w:p>
    <w:p>
      <w:pPr>
        <w:pStyle w:val="6"/>
        <w:rPr>
          <w:rFonts w:hint="eastAsia" w:ascii="宋体" w:hAnsi="宋体" w:eastAsia="宋体" w:cs="宋体"/>
        </w:rPr>
      </w:pPr>
      <w:bookmarkStart w:id="13" w:name="_Toc9237"/>
      <w:r>
        <w:rPr>
          <w:rFonts w:hint="eastAsia" w:ascii="宋体" w:hAnsi="宋体" w:eastAsia="宋体" w:cs="宋体"/>
        </w:rPr>
        <w:t>操作流程</w:t>
      </w:r>
      <w:bookmarkEnd w:id="13"/>
    </w:p>
    <w:p>
      <w:pPr>
        <w:pStyle w:val="51"/>
        <w:ind w:firstLine="422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【</w:t>
      </w:r>
      <w:r>
        <w:rPr>
          <w:rFonts w:hint="eastAsia" w:cs="宋体"/>
          <w:b/>
          <w:bCs/>
          <w:lang w:val="en-US" w:eastAsia="zh-CN"/>
        </w:rPr>
        <w:t>信息变更：注册证信息及医保编码变更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＞</w:t>
      </w:r>
      <w:r>
        <w:rPr>
          <w:rFonts w:hint="eastAsia" w:cs="宋体"/>
          <w:b/>
          <w:bCs/>
          <w:lang w:val="en-US" w:eastAsia="zh-CN"/>
        </w:rPr>
        <w:t>注册证变更</w:t>
      </w:r>
      <w:r>
        <w:rPr>
          <w:rFonts w:hint="eastAsia" w:ascii="宋体" w:hAnsi="宋体" w:eastAsia="宋体" w:cs="宋体"/>
          <w:b/>
          <w:bCs/>
        </w:rPr>
        <w:t>】</w:t>
      </w:r>
    </w:p>
    <w:p>
      <w:pPr>
        <w:pStyle w:val="51"/>
        <w:numPr>
          <w:ilvl w:val="0"/>
          <w:numId w:val="5"/>
        </w:numPr>
        <w:ind w:firstLine="420"/>
        <w:rPr>
          <w:rFonts w:hint="default" w:ascii="宋体" w:hAnsi="宋体" w:eastAsia="宋体" w:cs="宋体"/>
          <w:color w:val="FF0000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点击【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注册证变更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】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tab，可按生产企业、注册证编号（老）、注册证名称（老）等筛选条件，搜索老证信息；选择老证信息，点击“新证名称”，弹出新证信息列表页面中输入新证名称，查询新证信息，点击【确认】，返回页面。点击【保存】，上传附件，点击【提交】，变更注册证完成。</w:t>
      </w:r>
    </w:p>
    <w:p>
      <w:pPr>
        <w:pStyle w:val="51"/>
        <w:numPr>
          <w:ilvl w:val="0"/>
          <w:numId w:val="0"/>
        </w:numPr>
        <w:ind w:firstLine="630" w:firstLineChars="300"/>
        <w:rPr>
          <w:rFonts w:hint="default" w:ascii="宋体" w:hAnsi="宋体" w:eastAsia="宋体" w:cs="宋体"/>
          <w:color w:val="FF0000"/>
          <w:lang w:val="en-US" w:eastAsia="zh-CN"/>
        </w:rPr>
      </w:pPr>
      <w:r>
        <w:rPr>
          <w:rFonts w:hint="eastAsia" w:cs="宋体"/>
          <w:color w:val="FF0000"/>
          <w:lang w:val="en-US" w:eastAsia="zh-CN"/>
        </w:rPr>
        <w:t>注：1、删除新增信息，在“新证名称”中删除，再点击【保存】，上传空附件点击【提交】，清空新证信息；2、修改注册证信息，直接在“新证名称”输入新证信息，进行更新；</w:t>
      </w:r>
    </w:p>
    <w:p>
      <w:pPr>
        <w:pStyle w:val="51"/>
        <w:numPr>
          <w:ilvl w:val="0"/>
          <w:numId w:val="0"/>
        </w:numPr>
        <w:rPr>
          <w:rFonts w:hint="default" w:ascii="宋体" w:hAnsi="宋体" w:eastAsia="宋体" w:cs="宋体"/>
          <w:color w:val="FF0000"/>
          <w:lang w:val="en-US" w:eastAsia="zh-CN"/>
        </w:rPr>
      </w:pPr>
      <w:r>
        <w:rPr>
          <w:rFonts w:hint="eastAsia" w:cs="宋体"/>
          <w:color w:val="FF0000"/>
          <w:lang w:val="en-US" w:eastAsia="zh-CN"/>
        </w:rPr>
        <w:t>3、修改附件，点击列表【保存】按钮，进入上传附件页面，删除附件后上传正确附件信息，点击【保存】；</w:t>
      </w:r>
    </w:p>
    <w:p>
      <w:pPr>
        <w:pStyle w:val="51"/>
        <w:numPr>
          <w:ilvl w:val="0"/>
          <w:numId w:val="0"/>
        </w:numPr>
      </w:pPr>
      <w:r>
        <w:drawing>
          <wp:inline distT="0" distB="0" distL="114300" distR="114300">
            <wp:extent cx="5572125" cy="2050415"/>
            <wp:effectExtent l="0" t="0" r="3175" b="698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default" w:cs="宋体"/>
          <w:lang w:val="en-US" w:eastAsia="zh-CN"/>
        </w:rPr>
      </w:pPr>
      <w:r>
        <w:rPr>
          <w:rFonts w:hint="eastAsia" w:cs="宋体"/>
          <w:lang w:val="en-US" w:eastAsia="zh-CN"/>
        </w:rPr>
        <w:t>注册证信息变更</w:t>
      </w:r>
    </w:p>
    <w:p>
      <w:pPr>
        <w:pStyle w:val="51"/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51"/>
        <w:numPr>
          <w:ilvl w:val="0"/>
          <w:numId w:val="5"/>
        </w:numPr>
        <w:ind w:firstLine="420"/>
        <w:rPr>
          <w:rFonts w:hint="default" w:ascii="宋体" w:hAnsi="宋体" w:eastAsia="宋体" w:cs="宋体"/>
          <w:color w:val="FF0000"/>
          <w:lang w:val="en-US" w:eastAsia="zh-CN"/>
        </w:rPr>
      </w:pPr>
      <w:r>
        <w:rPr>
          <w:rFonts w:hint="eastAsia" w:cs="宋体"/>
          <w:lang w:val="en-US" w:eastAsia="zh-CN"/>
        </w:rPr>
        <w:t>点击【申请对码】，进入对码页面，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可按流水号、医保编码、产品名称等筛选条件；在“老证产品”输入需要对码信息，点击【保存】，对码信息输入有误后可以删除后再次点击【保存】；对码信息核对无误后点击【提交申请】；</w:t>
      </w:r>
    </w:p>
    <w:p>
      <w:pPr>
        <w:pStyle w:val="51"/>
        <w:numPr>
          <w:ilvl w:val="0"/>
          <w:numId w:val="0"/>
        </w:numPr>
        <w:rPr>
          <w:rFonts w:hint="default" w:cs="宋体"/>
          <w:color w:val="FF0000"/>
          <w:lang w:val="en-US" w:eastAsia="zh-CN"/>
        </w:rPr>
      </w:pPr>
      <w:r>
        <w:rPr>
          <w:rFonts w:hint="eastAsia" w:cs="宋体"/>
          <w:color w:val="FF0000"/>
          <w:lang w:val="en-US" w:eastAsia="zh-CN"/>
        </w:rPr>
        <w:t xml:space="preserve">     注：1、同流水号，建议全部对码后提交，同流水号下本次未对码的老证数据需要在新证下进行重新捏合； 2、未对码的流水号需要在本次公示结束后重新对码；</w:t>
      </w:r>
    </w:p>
    <w:p>
      <w:pPr>
        <w:pStyle w:val="51"/>
        <w:numPr>
          <w:ilvl w:val="0"/>
          <w:numId w:val="0"/>
        </w:numPr>
        <w:rPr>
          <w:rFonts w:hint="default" w:cs="宋体"/>
          <w:color w:val="FF0000"/>
          <w:lang w:val="en-US" w:eastAsia="zh-CN"/>
        </w:rPr>
      </w:pPr>
    </w:p>
    <w:p>
      <w:pPr>
        <w:pStyle w:val="51"/>
        <w:numPr>
          <w:ilvl w:val="0"/>
          <w:numId w:val="0"/>
        </w:numPr>
      </w:pPr>
      <w:r>
        <w:drawing>
          <wp:inline distT="0" distB="0" distL="114300" distR="114300">
            <wp:extent cx="5572125" cy="1750695"/>
            <wp:effectExtent l="0" t="0" r="3175" b="190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>注册证信息变更-对码页面</w:t>
      </w:r>
    </w:p>
    <w:p>
      <w:pPr>
        <w:pStyle w:val="25"/>
        <w:jc w:val="center"/>
        <w:rPr>
          <w:rFonts w:hint="default" w:cs="宋体"/>
          <w:lang w:val="en-US" w:eastAsia="zh-CN"/>
        </w:rPr>
      </w:pPr>
    </w:p>
    <w:p>
      <w:pPr>
        <w:pStyle w:val="51"/>
        <w:ind w:firstLine="422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【</w:t>
      </w:r>
      <w:r>
        <w:rPr>
          <w:rFonts w:hint="eastAsia" w:cs="宋体"/>
          <w:b/>
          <w:bCs/>
          <w:lang w:val="en-US" w:eastAsia="zh-CN"/>
        </w:rPr>
        <w:t>信息变更：注册证信息及医保编码变更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＞</w:t>
      </w:r>
      <w:r>
        <w:rPr>
          <w:rFonts w:hint="eastAsia" w:cs="宋体"/>
          <w:b/>
          <w:bCs/>
          <w:lang w:val="en-US" w:eastAsia="zh-CN"/>
        </w:rPr>
        <w:t>同证对码</w:t>
      </w:r>
      <w:r>
        <w:rPr>
          <w:rFonts w:hint="eastAsia" w:ascii="宋体" w:hAnsi="宋体" w:eastAsia="宋体" w:cs="宋体"/>
          <w:b/>
          <w:bCs/>
        </w:rPr>
        <w:t>】</w:t>
      </w:r>
    </w:p>
    <w:p>
      <w:pPr>
        <w:pStyle w:val="51"/>
        <w:numPr>
          <w:ilvl w:val="0"/>
          <w:numId w:val="6"/>
        </w:numPr>
        <w:ind w:firstLine="420"/>
        <w:rPr>
          <w:rFonts w:hint="default" w:ascii="宋体" w:hAnsi="宋体" w:eastAsia="宋体" w:cs="宋体"/>
          <w:color w:val="FF0000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点击【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同证对码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】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tab，可按生产企业、注册证编号、注册证名称等筛选条件，搜索信息；选择需要注册证信息，点击【申请对码】，</w:t>
      </w:r>
      <w:r>
        <w:rPr>
          <w:rFonts w:hint="eastAsia" w:cs="宋体"/>
          <w:lang w:val="en-US" w:eastAsia="zh-CN"/>
        </w:rPr>
        <w:t>进入对码页面，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可按流水号、医保编码、产品名称等筛选条件；在“老证产品”输入需要对码信息，点击【保存】；对码有误，删除对码信息，点击【保存】。对码核对无误后点击【提交申请】。</w:t>
      </w:r>
    </w:p>
    <w:p>
      <w:pPr>
        <w:pStyle w:val="51"/>
        <w:numPr>
          <w:ilvl w:val="0"/>
          <w:numId w:val="0"/>
        </w:numPr>
        <w:ind w:firstLine="630" w:firstLineChars="300"/>
        <w:rPr>
          <w:rFonts w:hint="eastAsia" w:cs="宋体"/>
          <w:color w:val="FF0000"/>
          <w:lang w:val="en-US" w:eastAsia="zh-CN"/>
        </w:rPr>
      </w:pPr>
      <w:r>
        <w:rPr>
          <w:rFonts w:hint="eastAsia" w:cs="宋体"/>
          <w:color w:val="FF0000"/>
          <w:lang w:val="en-US" w:eastAsia="zh-CN"/>
        </w:rPr>
        <w:t>注：1、对码的老证产品公示后取消挂网，新对码的数据进入交易；2、未对码的老证产品不变更；</w:t>
      </w:r>
    </w:p>
    <w:p>
      <w:pPr>
        <w:pStyle w:val="51"/>
        <w:numPr>
          <w:ilvl w:val="0"/>
          <w:numId w:val="0"/>
        </w:numPr>
        <w:ind w:firstLine="630" w:firstLineChars="300"/>
        <w:rPr>
          <w:rFonts w:hint="default" w:cs="宋体"/>
          <w:color w:val="FF0000"/>
          <w:lang w:val="en-US" w:eastAsia="zh-CN"/>
        </w:rPr>
      </w:pPr>
      <w:r>
        <w:drawing>
          <wp:inline distT="0" distB="0" distL="114300" distR="114300">
            <wp:extent cx="5568950" cy="1770380"/>
            <wp:effectExtent l="0" t="0" r="6350" b="762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1"/>
        <w:numPr>
          <w:ilvl w:val="0"/>
          <w:numId w:val="0"/>
        </w:numPr>
        <w:jc w:val="center"/>
        <w:rPr>
          <w:rFonts w:hint="default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同证对码</w:t>
      </w:r>
    </w:p>
    <w:p>
      <w:pPr>
        <w:pStyle w:val="51"/>
        <w:numPr>
          <w:ilvl w:val="0"/>
          <w:numId w:val="0"/>
        </w:numPr>
        <w:rPr>
          <w:rFonts w:hint="eastAsia" w:cs="宋体"/>
          <w:color w:val="FF0000"/>
          <w:lang w:val="en-US" w:eastAsia="zh-CN"/>
        </w:rPr>
      </w:pPr>
    </w:p>
    <w:p>
      <w:pPr>
        <w:pStyle w:val="51"/>
        <w:numPr>
          <w:ilvl w:val="0"/>
          <w:numId w:val="0"/>
        </w:numPr>
        <w:rPr>
          <w:rFonts w:hint="default" w:cs="宋体"/>
          <w:color w:val="FF0000"/>
          <w:lang w:val="en-US" w:eastAsia="zh-CN"/>
        </w:rPr>
      </w:pPr>
    </w:p>
    <w:p>
      <w:pPr>
        <w:pStyle w:val="51"/>
        <w:numPr>
          <w:ilvl w:val="0"/>
          <w:numId w:val="0"/>
        </w:numPr>
        <w:rPr>
          <w:rFonts w:hint="default" w:ascii="宋体" w:hAnsi="宋体" w:eastAsia="宋体" w:cs="宋体"/>
          <w:color w:val="FF0000"/>
          <w:lang w:val="en-US" w:eastAsia="zh-CN"/>
        </w:rPr>
      </w:pPr>
    </w:p>
    <w:p>
      <w:pPr>
        <w:pStyle w:val="51"/>
        <w:ind w:firstLine="422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【</w:t>
      </w:r>
      <w:r>
        <w:rPr>
          <w:rFonts w:hint="eastAsia" w:cs="宋体"/>
          <w:b/>
          <w:bCs/>
          <w:lang w:val="en-US" w:eastAsia="zh-CN"/>
        </w:rPr>
        <w:t>信息变更：注册证信息及医保编码变更公示</w:t>
      </w:r>
      <w:r>
        <w:rPr>
          <w:rFonts w:hint="eastAsia" w:ascii="宋体" w:hAnsi="宋体" w:eastAsia="宋体" w:cs="宋体"/>
          <w:b/>
          <w:bCs/>
        </w:rPr>
        <w:t>】</w:t>
      </w:r>
    </w:p>
    <w:p>
      <w:pPr>
        <w:pStyle w:val="51"/>
        <w:numPr>
          <w:ilvl w:val="0"/>
          <w:numId w:val="7"/>
        </w:numPr>
        <w:ind w:firstLine="420"/>
        <w:rPr>
          <w:rFonts w:hint="default" w:ascii="宋体" w:hAnsi="宋体" w:eastAsia="宋体" w:cs="宋体"/>
          <w:lang w:val="en-US"/>
        </w:rPr>
      </w:pPr>
      <w:r>
        <w:rPr>
          <w:rFonts w:hint="eastAsia" w:cs="宋体"/>
          <w:lang w:val="en-US" w:eastAsia="zh-CN"/>
        </w:rPr>
        <w:t>列表展示最近3个工作日内注册证信息及医保编码变更信息。可按生产企业、申报企业、注册证编码(老)、注册证名称(老)搜索条件查询。点击【查看详情】展示变更信息。</w:t>
      </w:r>
    </w:p>
    <w:p>
      <w:pPr>
        <w:pStyle w:val="51"/>
        <w:numPr>
          <w:ilvl w:val="0"/>
          <w:numId w:val="0"/>
        </w:numPr>
        <w:ind w:firstLine="630" w:firstLineChars="300"/>
        <w:rPr>
          <w:rFonts w:hint="default" w:ascii="宋体" w:hAnsi="宋体" w:eastAsia="宋体" w:cs="宋体"/>
          <w:lang w:val="en-US"/>
        </w:rPr>
      </w:pPr>
      <w:r>
        <w:rPr>
          <w:rFonts w:hint="eastAsia" w:cs="宋体"/>
          <w:color w:val="FF0000"/>
          <w:lang w:val="en-US" w:eastAsia="zh-CN"/>
        </w:rPr>
        <w:t>注：不在最近3个工作日的数据不再显示；</w:t>
      </w:r>
    </w:p>
    <w:p>
      <w:pPr>
        <w:pStyle w:val="25"/>
        <w:bidi w:val="0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571490" cy="2524760"/>
            <wp:effectExtent l="0" t="0" r="3810" b="254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>注册证信息及医保编码变更公示</w:t>
      </w:r>
    </w:p>
    <w:p>
      <w:pPr>
        <w:pStyle w:val="51"/>
        <w:ind w:firstLine="422"/>
        <w:rPr>
          <w:rFonts w:hint="default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</w:rPr>
        <w:t>【</w:t>
      </w:r>
      <w:r>
        <w:rPr>
          <w:rFonts w:hint="eastAsia" w:cs="宋体"/>
          <w:b/>
          <w:bCs/>
          <w:lang w:val="en-US" w:eastAsia="zh-CN"/>
        </w:rPr>
        <w:t>日常申报：申投诉管理</w:t>
      </w:r>
      <w:r>
        <w:rPr>
          <w:rFonts w:hint="eastAsia" w:cs="宋体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＞企业申投诉</w:t>
      </w:r>
      <w:r>
        <w:rPr>
          <w:rFonts w:hint="eastAsia" w:ascii="宋体" w:hAnsi="宋体" w:eastAsia="宋体" w:cs="宋体"/>
          <w:b/>
          <w:bCs/>
        </w:rPr>
        <w:t>】</w:t>
      </w:r>
    </w:p>
    <w:p>
      <w:pPr>
        <w:pStyle w:val="51"/>
        <w:numPr>
          <w:ilvl w:val="0"/>
          <w:numId w:val="8"/>
        </w:numPr>
        <w:ind w:firstLine="420" w:firstLineChars="200"/>
        <w:rPr>
          <w:rFonts w:hint="default" w:cs="宋体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点击【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企业申投诉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】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菜单，</w:t>
      </w:r>
      <w:r>
        <w:rPr>
          <w:rFonts w:hint="eastAsia" w:cs="宋体"/>
          <w:lang w:val="en-US" w:eastAsia="zh-CN"/>
        </w:rPr>
        <w:t>列表展示申投诉数据，</w:t>
      </w:r>
      <w:r>
        <w:rPr>
          <w:rFonts w:hint="eastAsia" w:cs="宋体"/>
          <w:b w:val="0"/>
          <w:bCs w:val="0"/>
          <w:lang w:val="en-US" w:eastAsia="zh-CN"/>
        </w:rPr>
        <w:t>可按申(投)诉单号、申(投)诉标题、申(投)诉状态、申(投)诉事项等搜索条件查询。对已处理的数据进行【查看】操作；</w:t>
      </w:r>
    </w:p>
    <w:p>
      <w:pPr>
        <w:pStyle w:val="51"/>
        <w:numPr>
          <w:ilvl w:val="0"/>
          <w:numId w:val="0"/>
        </w:numPr>
      </w:pPr>
      <w:r>
        <w:drawing>
          <wp:inline distT="0" distB="0" distL="114300" distR="114300">
            <wp:extent cx="5578475" cy="2375535"/>
            <wp:effectExtent l="0" t="0" r="9525" b="1206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企业申投诉列表</w:t>
      </w:r>
    </w:p>
    <w:p>
      <w:pPr>
        <w:pStyle w:val="51"/>
        <w:numPr>
          <w:ilvl w:val="0"/>
          <w:numId w:val="8"/>
        </w:numPr>
        <w:ind w:firstLine="420" w:firstLineChars="200"/>
        <w:rPr>
          <w:rFonts w:hint="default" w:cs="宋体"/>
          <w:lang w:val="en-US" w:eastAsia="zh-CN"/>
        </w:rPr>
      </w:pPr>
      <w:r>
        <w:rPr>
          <w:rFonts w:hint="eastAsia" w:cs="宋体"/>
          <w:lang w:val="en-US" w:eastAsia="zh-CN"/>
        </w:rPr>
        <w:t>点击【添加申投诉】，进入新增页面，输入必填项信息,“申投诉实现”选择“注册证信息及医保编码变更”；“涉及注册证”选择对应的注册证信息，点击【保存】。数据可以【查看】、【修改】等操作；点击【提交】，数据进入医保单位进行审核，未审核前可以【撤回】；</w:t>
      </w:r>
    </w:p>
    <w:p>
      <w:pPr>
        <w:pStyle w:val="51"/>
        <w:numPr>
          <w:ilvl w:val="0"/>
          <w:numId w:val="0"/>
        </w:numPr>
        <w:ind w:firstLine="420" w:firstLineChars="200"/>
        <w:rPr>
          <w:rFonts w:hint="default" w:cs="宋体"/>
          <w:lang w:val="en-US" w:eastAsia="zh-CN"/>
        </w:rPr>
      </w:pPr>
      <w:r>
        <w:rPr>
          <w:rFonts w:hint="eastAsia" w:cs="宋体"/>
          <w:color w:val="FF0000"/>
          <w:lang w:val="en-US" w:eastAsia="zh-CN"/>
        </w:rPr>
        <w:t>注：1、“申投诉分类”本企业选择“申诉”，对其他企业进行投诉，需要选择“投诉”；2、投诉产品，选择注册证后需要再选择对应的产品信息；3、只能申(投)诉最近3个工作日内公示数据。</w:t>
      </w:r>
    </w:p>
    <w:p>
      <w:pPr>
        <w:pStyle w:val="51"/>
        <w:numPr>
          <w:ilvl w:val="0"/>
          <w:numId w:val="0"/>
        </w:numPr>
      </w:pPr>
      <w:r>
        <w:drawing>
          <wp:inline distT="0" distB="0" distL="114300" distR="114300">
            <wp:extent cx="5578475" cy="2164715"/>
            <wp:effectExtent l="0" t="0" r="9525" b="698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企业申投诉页面</w:t>
      </w:r>
    </w:p>
    <w:p>
      <w:pPr>
        <w:pStyle w:val="6"/>
        <w:rPr>
          <w:rFonts w:hint="eastAsia" w:ascii="宋体" w:hAnsi="宋体" w:eastAsia="宋体" w:cs="宋体"/>
          <w:i/>
          <w:iCs/>
        </w:rPr>
      </w:pPr>
      <w:bookmarkStart w:id="14" w:name="_Toc31235"/>
      <w:r>
        <w:rPr>
          <w:rFonts w:hint="eastAsia" w:ascii="宋体" w:hAnsi="宋体" w:eastAsia="宋体" w:cs="宋体"/>
        </w:rPr>
        <w:t>注意事项</w:t>
      </w:r>
      <w:bookmarkEnd w:id="14"/>
    </w:p>
    <w:p>
      <w:pPr>
        <w:pStyle w:val="51"/>
        <w:ind w:firstLine="42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*注：</w:t>
      </w:r>
      <w:r>
        <w:rPr>
          <w:rFonts w:hint="eastAsia" w:cs="宋体"/>
          <w:lang w:val="en-US" w:eastAsia="zh-CN"/>
        </w:rPr>
        <w:t>无</w:t>
      </w:r>
    </w:p>
    <w:p>
      <w:pPr>
        <w:pStyle w:val="5"/>
        <w:numPr>
          <w:ilvl w:val="0"/>
          <w:numId w:val="0"/>
        </w:numPr>
        <w:rPr>
          <w:rFonts w:hint="default" w:ascii="宋体" w:hAnsi="宋体" w:eastAsia="宋体" w:cs="宋体"/>
          <w:lang w:val="en-US" w:eastAsia="zh-CN"/>
        </w:rPr>
      </w:pPr>
      <w:bookmarkStart w:id="15" w:name="_Toc16885"/>
      <w:r>
        <w:rPr>
          <w:rFonts w:hint="eastAsia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 xml:space="preserve">.2 </w:t>
      </w:r>
      <w:r>
        <w:rPr>
          <w:rFonts w:hint="eastAsia" w:cs="宋体"/>
          <w:lang w:val="en-US" w:eastAsia="zh-CN"/>
        </w:rPr>
        <w:t>医保单位</w:t>
      </w:r>
      <w:bookmarkEnd w:id="15"/>
    </w:p>
    <w:p>
      <w:pPr>
        <w:pStyle w:val="72"/>
        <w:widowControl/>
        <w:numPr>
          <w:ilvl w:val="1"/>
          <w:numId w:val="9"/>
        </w:numPr>
        <w:tabs>
          <w:tab w:val="left" w:pos="432"/>
          <w:tab w:val="left" w:pos="1568"/>
          <w:tab w:val="left" w:pos="3267"/>
        </w:tabs>
        <w:spacing w:before="40" w:after="40"/>
        <w:ind w:firstLineChars="0"/>
        <w:jc w:val="left"/>
        <w:outlineLvl w:val="1"/>
        <w:rPr>
          <w:rFonts w:hint="eastAsia" w:ascii="宋体" w:hAnsi="宋体" w:eastAsia="宋体" w:cs="宋体"/>
          <w:b/>
          <w:bCs/>
          <w:vanish/>
          <w:sz w:val="24"/>
          <w:szCs w:val="32"/>
        </w:rPr>
      </w:pPr>
      <w:bookmarkStart w:id="16" w:name="_Toc103958803"/>
      <w:bookmarkEnd w:id="16"/>
      <w:bookmarkStart w:id="17" w:name="_Toc103956565"/>
      <w:bookmarkEnd w:id="17"/>
    </w:p>
    <w:p>
      <w:pPr>
        <w:pStyle w:val="72"/>
        <w:widowControl/>
        <w:numPr>
          <w:ilvl w:val="1"/>
          <w:numId w:val="9"/>
        </w:numPr>
        <w:tabs>
          <w:tab w:val="left" w:pos="432"/>
          <w:tab w:val="left" w:pos="1568"/>
          <w:tab w:val="left" w:pos="3267"/>
        </w:tabs>
        <w:spacing w:before="40" w:after="40"/>
        <w:ind w:firstLineChars="0"/>
        <w:jc w:val="left"/>
        <w:outlineLvl w:val="1"/>
        <w:rPr>
          <w:rFonts w:hint="eastAsia" w:ascii="宋体" w:hAnsi="宋体" w:eastAsia="宋体" w:cs="宋体"/>
          <w:b/>
          <w:bCs/>
          <w:vanish/>
          <w:sz w:val="24"/>
          <w:szCs w:val="32"/>
        </w:rPr>
      </w:pPr>
      <w:bookmarkStart w:id="18" w:name="_Toc103958804"/>
      <w:bookmarkEnd w:id="18"/>
      <w:bookmarkStart w:id="19" w:name="_Toc103956566"/>
      <w:bookmarkEnd w:id="19"/>
    </w:p>
    <w:p>
      <w:pPr>
        <w:pStyle w:val="6"/>
        <w:numPr>
          <w:ilvl w:val="2"/>
          <w:numId w:val="9"/>
        </w:numPr>
        <w:rPr>
          <w:rFonts w:hint="eastAsia" w:ascii="宋体" w:hAnsi="宋体" w:eastAsia="宋体" w:cs="宋体"/>
        </w:rPr>
      </w:pPr>
      <w:bookmarkStart w:id="20" w:name="_Toc26648"/>
      <w:r>
        <w:rPr>
          <w:rFonts w:hint="eastAsia" w:ascii="宋体" w:hAnsi="宋体" w:eastAsia="宋体" w:cs="宋体"/>
        </w:rPr>
        <w:t>功能描述</w:t>
      </w:r>
      <w:bookmarkEnd w:id="20"/>
    </w:p>
    <w:p>
      <w:pPr>
        <w:tabs>
          <w:tab w:val="left" w:pos="1008"/>
        </w:tabs>
        <w:ind w:firstLine="420"/>
        <w:rPr>
          <w:rFonts w:hint="default" w:ascii="宋体" w:hAnsi="宋体" w:eastAsia="宋体" w:cs="宋体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登录系统后，选择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耗材招标管理下的申投诉管理，对注册证变更数据进行查询、审核等操作。</w:t>
      </w:r>
    </w:p>
    <w:p>
      <w:pPr>
        <w:pStyle w:val="6"/>
        <w:rPr>
          <w:rFonts w:hint="eastAsia" w:ascii="宋体" w:hAnsi="宋体" w:eastAsia="宋体" w:cs="宋体"/>
        </w:rPr>
      </w:pPr>
      <w:bookmarkStart w:id="21" w:name="_Toc10806"/>
      <w:r>
        <w:rPr>
          <w:rFonts w:hint="eastAsia" w:ascii="宋体" w:hAnsi="宋体" w:eastAsia="宋体" w:cs="宋体"/>
        </w:rPr>
        <w:t>操作权限</w:t>
      </w:r>
      <w:bookmarkEnd w:id="21"/>
    </w:p>
    <w:p>
      <w:pPr>
        <w:pStyle w:val="51"/>
        <w:ind w:firstLine="42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cs="宋体"/>
          <w:lang w:val="en-US" w:eastAsia="zh-CN"/>
        </w:rPr>
        <w:t>医保单位</w:t>
      </w:r>
      <w:r>
        <w:rPr>
          <w:rFonts w:hint="eastAsia" w:ascii="宋体" w:hAnsi="宋体" w:eastAsia="宋体" w:cs="宋体"/>
        </w:rPr>
        <w:t>：</w:t>
      </w:r>
      <w:r>
        <w:rPr>
          <w:rFonts w:hint="eastAsia" w:cs="宋体"/>
          <w:lang w:val="en-US" w:eastAsia="zh-CN"/>
        </w:rPr>
        <w:t>申投诉查询、处理等操作。</w:t>
      </w:r>
    </w:p>
    <w:p>
      <w:pPr>
        <w:pStyle w:val="6"/>
        <w:rPr>
          <w:rFonts w:hint="eastAsia" w:ascii="宋体" w:hAnsi="宋体" w:eastAsia="宋体" w:cs="宋体"/>
        </w:rPr>
      </w:pPr>
      <w:bookmarkStart w:id="22" w:name="_Toc31485"/>
      <w:r>
        <w:rPr>
          <w:rFonts w:hint="eastAsia" w:ascii="宋体" w:hAnsi="宋体" w:eastAsia="宋体" w:cs="宋体"/>
        </w:rPr>
        <w:t>操作流程</w:t>
      </w:r>
      <w:bookmarkEnd w:id="22"/>
    </w:p>
    <w:p>
      <w:pPr>
        <w:pStyle w:val="51"/>
        <w:ind w:firstLine="422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【</w:t>
      </w:r>
      <w:r>
        <w:rPr>
          <w:rFonts w:hint="eastAsia" w:cs="宋体"/>
          <w:b/>
          <w:bCs/>
          <w:lang w:val="en-US" w:eastAsia="zh-CN"/>
        </w:rPr>
        <w:t>耗材招标管理：日常申报</w:t>
      </w:r>
      <w:r>
        <w:rPr>
          <w:rFonts w:hint="eastAsia" w:cs="宋体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＞申投诉管理＞申投诉处理</w:t>
      </w:r>
      <w:r>
        <w:rPr>
          <w:rFonts w:hint="eastAsia" w:ascii="宋体" w:hAnsi="宋体" w:eastAsia="宋体" w:cs="宋体"/>
          <w:b/>
          <w:bCs/>
          <w:lang w:val="en-US" w:eastAsia="zh-CN"/>
        </w:rPr>
        <w:t>】</w:t>
      </w:r>
    </w:p>
    <w:p>
      <w:pPr>
        <w:pStyle w:val="51"/>
        <w:numPr>
          <w:ilvl w:val="0"/>
          <w:numId w:val="10"/>
        </w:numPr>
        <w:ind w:firstLine="422"/>
      </w:pPr>
      <w:r>
        <w:rPr>
          <w:rFonts w:hint="eastAsia" w:cs="宋体"/>
          <w:b w:val="0"/>
          <w:bCs w:val="0"/>
          <w:lang w:val="en-US" w:eastAsia="zh-CN"/>
        </w:rPr>
        <w:t>点击菜单进入列表，此列表数据源为企业申投诉信息，可按申(投)诉单号、申(投)诉标题、申(投)诉状态、申(投)诉事项等搜索条件查询。</w:t>
      </w:r>
      <w:r>
        <w:drawing>
          <wp:inline distT="0" distB="0" distL="114300" distR="114300">
            <wp:extent cx="5579745" cy="2110105"/>
            <wp:effectExtent l="0" t="0" r="8255" b="107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企业申投诉列表</w:t>
      </w:r>
    </w:p>
    <w:p>
      <w:pPr>
        <w:pStyle w:val="51"/>
        <w:numPr>
          <w:ilvl w:val="0"/>
          <w:numId w:val="0"/>
        </w:numPr>
      </w:pPr>
    </w:p>
    <w:p>
      <w:pPr>
        <w:pStyle w:val="51"/>
        <w:numPr>
          <w:ilvl w:val="0"/>
          <w:numId w:val="10"/>
        </w:numPr>
        <w:ind w:firstLine="422"/>
      </w:pPr>
      <w:r>
        <w:rPr>
          <w:rFonts w:hint="eastAsia" w:cs="宋体"/>
          <w:b w:val="0"/>
          <w:bCs w:val="0"/>
          <w:lang w:val="en-US" w:eastAsia="zh-CN"/>
        </w:rPr>
        <w:t>选择“待处理”状态的数据点击【处理】，进入审核页面，进行申(投)诉回复，点击【回复给企业】；</w:t>
      </w:r>
    </w:p>
    <w:p>
      <w:pPr>
        <w:pStyle w:val="51"/>
        <w:numPr>
          <w:ilvl w:val="0"/>
          <w:numId w:val="0"/>
        </w:numPr>
      </w:pPr>
      <w:r>
        <w:drawing>
          <wp:inline distT="0" distB="0" distL="114300" distR="114300">
            <wp:extent cx="5572125" cy="2393315"/>
            <wp:effectExtent l="0" t="0" r="3175" b="698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>处理申投诉页面</w:t>
      </w:r>
    </w:p>
    <w:p>
      <w:pPr>
        <w:pStyle w:val="51"/>
        <w:numPr>
          <w:ilvl w:val="0"/>
          <w:numId w:val="0"/>
        </w:numPr>
        <w:ind w:firstLine="420" w:firstLineChars="200"/>
        <w:rPr>
          <w:rFonts w:hint="default" w:cs="宋体"/>
          <w:lang w:val="en-US" w:eastAsia="zh-CN"/>
        </w:rPr>
      </w:pPr>
      <w:r>
        <w:rPr>
          <w:rFonts w:hint="eastAsia" w:cs="宋体"/>
          <w:color w:val="FF0000"/>
          <w:lang w:val="en-US" w:eastAsia="zh-CN"/>
        </w:rPr>
        <w:t>注：1、审核不通过的数据公示结束后进入交易；2、审核通过的数据，在公示结束后进行重新对码；申(投)诉注册证的，已对码的数据均可以修改,申(投)诉注册证下产品的，只能修改以申(投)诉的产品；</w:t>
      </w:r>
    </w:p>
    <w:p>
      <w:pPr>
        <w:pStyle w:val="25"/>
        <w:bidi w:val="0"/>
        <w:jc w:val="center"/>
        <w:rPr>
          <w:rFonts w:hint="eastAsia" w:cs="宋体"/>
          <w:lang w:val="en-US" w:eastAsia="zh-CN"/>
        </w:rPr>
      </w:pPr>
    </w:p>
    <w:p>
      <w:pPr>
        <w:pStyle w:val="25"/>
        <w:bidi w:val="0"/>
        <w:jc w:val="both"/>
        <w:rPr>
          <w:rFonts w:hint="default" w:cs="宋体"/>
          <w:lang w:val="en-US" w:eastAsia="zh-CN"/>
        </w:rPr>
      </w:pPr>
    </w:p>
    <w:p>
      <w:pPr>
        <w:pStyle w:val="6"/>
        <w:rPr>
          <w:rFonts w:hint="eastAsia" w:ascii="宋体" w:hAnsi="宋体" w:eastAsia="宋体" w:cs="宋体"/>
        </w:rPr>
      </w:pPr>
      <w:bookmarkStart w:id="23" w:name="_Toc25911"/>
      <w:r>
        <w:rPr>
          <w:rFonts w:hint="eastAsia" w:ascii="宋体" w:hAnsi="宋体" w:eastAsia="宋体" w:cs="宋体"/>
        </w:rPr>
        <w:t>注意事项</w:t>
      </w:r>
      <w:bookmarkEnd w:id="23"/>
    </w:p>
    <w:p>
      <w:pPr>
        <w:ind w:firstLine="42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注：如注册证名称发生变更，则需中心核定后再进入公示模块</w:t>
      </w:r>
      <w:r>
        <w:rPr>
          <w:rFonts w:hint="eastAsia" w:cs="宋体"/>
          <w:lang w:eastAsia="zh-CN"/>
        </w:rPr>
        <w:t>。</w:t>
      </w:r>
      <w:bookmarkStart w:id="25" w:name="_GoBack"/>
      <w:bookmarkEnd w:id="25"/>
    </w:p>
    <w:p>
      <w:pPr>
        <w:pStyle w:val="3"/>
        <w:numPr>
          <w:ilvl w:val="0"/>
          <w:numId w:val="0"/>
        </w:numPr>
        <w:rPr>
          <w:rFonts w:hint="eastAsia" w:ascii="宋体" w:hAnsi="宋体" w:eastAsia="宋体" w:cs="宋体"/>
        </w:rPr>
      </w:pPr>
      <w:bookmarkStart w:id="24" w:name="_Toc27398"/>
      <w:r>
        <w:rPr>
          <w:rFonts w:hint="eastAsia" w:ascii="宋体" w:hAnsi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. 常见问题解答</w:t>
      </w:r>
      <w:bookmarkEnd w:id="24"/>
    </w:p>
    <w:p>
      <w:pPr>
        <w:tabs>
          <w:tab w:val="left" w:pos="0"/>
        </w:tabs>
        <w:ind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1.</w:t>
      </w:r>
      <w:r>
        <w:rPr>
          <w:rFonts w:hint="eastAsia" w:cs="宋体"/>
          <w:lang w:val="en-US" w:eastAsia="zh-CN"/>
        </w:rPr>
        <w:t>申(投)诉的注册证及产品是否可以进入交易系统</w:t>
      </w:r>
      <w:r>
        <w:rPr>
          <w:rFonts w:hint="eastAsia" w:ascii="宋体" w:hAnsi="宋体" w:eastAsia="宋体" w:cs="宋体"/>
        </w:rPr>
        <w:t>？</w:t>
      </w:r>
    </w:p>
    <w:p>
      <w:pPr>
        <w:tabs>
          <w:tab w:val="left" w:pos="0"/>
        </w:tabs>
        <w:ind w:firstLine="0" w:firstLineChars="0"/>
        <w:rPr>
          <w:rFonts w:hint="eastAsia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</w:rPr>
        <w:t xml:space="preserve">  </w:t>
      </w:r>
      <w:r>
        <w:rPr>
          <w:rFonts w:hint="eastAsia" w:ascii="宋体" w:hAnsi="宋体" w:eastAsia="宋体" w:cs="宋体"/>
          <w:b/>
          <w:bCs/>
        </w:rPr>
        <w:t>解答：</w:t>
      </w:r>
      <w:r>
        <w:rPr>
          <w:rFonts w:hint="eastAsia" w:cs="宋体"/>
          <w:b w:val="0"/>
          <w:bCs w:val="0"/>
          <w:lang w:val="en-US" w:eastAsia="zh-CN"/>
        </w:rPr>
        <w:t>投诉注册证但不选产品信息的，注册证下的所有产品不进入交易；投诉注册证下具体产品的，未投诉的产品进交易，投诉产品不进交易。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</w:rPr>
      </w:pPr>
    </w:p>
    <w:sectPr>
      <w:headerReference r:id="rId11" w:type="default"/>
      <w:footerReference r:id="rId12" w:type="default"/>
      <w:pgSz w:w="11906" w:h="16838"/>
      <w:pgMar w:top="1417" w:right="1417" w:bottom="1417" w:left="1701" w:header="851" w:footer="850" w:gutter="0"/>
      <w:pgNumType w:start="1"/>
      <w:cols w:space="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PingFang SC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  <w:jc w:val="center"/>
    </w:pPr>
    <w:sdt>
      <w:sdtPr>
        <w:id w:val="1"/>
      </w:sdtPr>
      <w:sdtContent>
        <w:sdt>
          <w:sdtPr>
            <w:id w:val="2"/>
          </w:sdtPr>
          <w:sdtContent/>
        </w:sdt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0" w:firstLineChars="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页/共 </w:t>
                          </w:r>
                          <w:r>
                            <w:fldChar w:fldCharType="begin"/>
                          </w:r>
                          <w:r>
                            <w:instrText xml:space="preserve"> SECTIONPAGES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ind w:firstLine="360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页/共 </w:t>
                    </w:r>
                    <w:r>
                      <w:fldChar w:fldCharType="begin"/>
                    </w:r>
                    <w:r>
                      <w:instrText xml:space="preserve"> SECTIONPAGES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tabs>
        <w:tab w:val="clear" w:pos="4153"/>
      </w:tabs>
      <w:ind w:firstLine="0" w:firstLineChars="0"/>
    </w:pPr>
  </w:p>
  <w:p>
    <w:pPr>
      <w:pStyle w:val="22"/>
      <w:tabs>
        <w:tab w:val="clear" w:pos="4153"/>
      </w:tabs>
      <w:ind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0" w:firstLineChars="0"/>
    </w:pPr>
  </w:p>
  <w:p>
    <w:pPr>
      <w:pStyle w:val="22"/>
      <w:ind w:firstLine="0" w:firstLineChars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5774C0"/>
    <w:multiLevelType w:val="multilevel"/>
    <w:tmpl w:val="925774C0"/>
    <w:lvl w:ilvl="0" w:tentative="0">
      <w:start w:val="1"/>
      <w:numFmt w:val="decimal"/>
      <w:pStyle w:val="3"/>
      <w:lvlText w:val="%1."/>
      <w:lvlJc w:val="left"/>
      <w:pPr>
        <w:tabs>
          <w:tab w:val="left" w:pos="3267"/>
        </w:tabs>
        <w:ind w:left="2835" w:firstLine="0"/>
      </w:pPr>
    </w:lvl>
    <w:lvl w:ilvl="1" w:tentative="0">
      <w:start w:val="1"/>
      <w:numFmt w:val="decimal"/>
      <w:pStyle w:val="5"/>
      <w:lvlText w:val="%1.%2"/>
      <w:lvlJc w:val="left"/>
      <w:pPr>
        <w:tabs>
          <w:tab w:val="left" w:pos="1568"/>
        </w:tabs>
        <w:ind w:left="992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4"/>
        <w:szCs w:val="32"/>
        <w:u w:val="none"/>
      </w:rPr>
    </w:lvl>
    <w:lvl w:ilvl="2" w:tentative="0">
      <w:start w:val="1"/>
      <w:numFmt w:val="decimal"/>
      <w:pStyle w:val="6"/>
      <w:suff w:val="space"/>
      <w:lvlText w:val="%1.%2.%3"/>
      <w:lvlJc w:val="left"/>
      <w:pPr>
        <w:tabs>
          <w:tab w:val="left" w:pos="578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3" w:tentative="0">
      <w:start w:val="1"/>
      <w:numFmt w:val="decimal"/>
      <w:pStyle w:val="7"/>
      <w:suff w:val="space"/>
      <w:lvlText w:val="%1.%2.%3.%4"/>
      <w:lvlJc w:val="left"/>
      <w:pPr>
        <w:tabs>
          <w:tab w:val="left" w:pos="7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4" w:tentative="0">
      <w:start w:val="1"/>
      <w:numFmt w:val="decimal"/>
      <w:suff w:val="space"/>
      <w:lvlText w:val="%1.%2.%3.%4.%5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5" w:tentative="0">
      <w:start w:val="1"/>
      <w:numFmt w:val="decimal"/>
      <w:suff w:val="space"/>
      <w:lvlText w:val="%1.%2.%3.%4.%5.%6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6" w:tentative="0">
      <w:start w:val="1"/>
      <w:numFmt w:val="decimal"/>
      <w:suff w:val="space"/>
      <w:lvlText w:val="%1.%2.%3.%4.%5.%6.%7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color w:val="auto"/>
        <w:spacing w:val="0"/>
        <w:w w:val="100"/>
        <w:position w:val="0"/>
        <w:sz w:val="21"/>
        <w:szCs w:val="24"/>
        <w:u w:val="none"/>
      </w:rPr>
    </w:lvl>
    <w:lvl w:ilvl="7" w:tentative="0">
      <w:start w:val="1"/>
      <w:numFmt w:val="decimal"/>
      <w:suff w:val="space"/>
      <w:lvlText w:val="%1.%2.%3.%4.%5.%6.%7.%8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  <w:lvl w:ilvl="8" w:tentative="0">
      <w:start w:val="1"/>
      <w:numFmt w:val="decimal"/>
      <w:suff w:val="space"/>
      <w:lvlText w:val="%1.%2.%3.%4.%5.%6.%7.%8.%9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</w:abstractNum>
  <w:abstractNum w:abstractNumId="1">
    <w:nsid w:val="9EC30D48"/>
    <w:multiLevelType w:val="singleLevel"/>
    <w:tmpl w:val="9EC30D48"/>
    <w:lvl w:ilvl="0" w:tentative="0">
      <w:start w:val="1"/>
      <w:numFmt w:val="decimal"/>
      <w:suff w:val="nothing"/>
      <w:lvlText w:val="%1、"/>
      <w:lvlJc w:val="left"/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2">
    <w:nsid w:val="D6070D6D"/>
    <w:multiLevelType w:val="singleLevel"/>
    <w:tmpl w:val="D6070D6D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FD83E44D"/>
    <w:multiLevelType w:val="singleLevel"/>
    <w:tmpl w:val="FD83E44D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01F82F49"/>
    <w:multiLevelType w:val="multilevel"/>
    <w:tmpl w:val="01F82F49"/>
    <w:lvl w:ilvl="0" w:tentative="0">
      <w:start w:val="1"/>
      <w:numFmt w:val="decimal"/>
      <w:pStyle w:val="55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5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54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6">
    <w:nsid w:val="221FA492"/>
    <w:multiLevelType w:val="singleLevel"/>
    <w:tmpl w:val="221FA492"/>
    <w:lvl w:ilvl="0" w:tentative="0">
      <w:start w:val="1"/>
      <w:numFmt w:val="decimal"/>
      <w:suff w:val="nothing"/>
      <w:lvlText w:val="%1、"/>
      <w:lvlJc w:val="left"/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7">
    <w:nsid w:val="38B6D13D"/>
    <w:multiLevelType w:val="singleLevel"/>
    <w:tmpl w:val="38B6D13D"/>
    <w:lvl w:ilvl="0" w:tentative="0">
      <w:start w:val="1"/>
      <w:numFmt w:val="decimal"/>
      <w:suff w:val="nothing"/>
      <w:lvlText w:val="%1、"/>
      <w:lvlJc w:val="left"/>
      <w:rPr>
        <w:rFonts w:hint="default"/>
        <w:color w:val="auto"/>
      </w:rPr>
    </w:lvl>
  </w:abstractNum>
  <w:abstractNum w:abstractNumId="8">
    <w:nsid w:val="6CD414E6"/>
    <w:multiLevelType w:val="multilevel"/>
    <w:tmpl w:val="6CD414E6"/>
    <w:lvl w:ilvl="0" w:tentative="0">
      <w:start w:val="1"/>
      <w:numFmt w:val="decimal"/>
      <w:lvlText w:val="第%1章"/>
      <w:lvlJc w:val="left"/>
      <w:pPr>
        <w:tabs>
          <w:tab w:val="left" w:pos="432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4"/>
        <w:szCs w:val="32"/>
        <w:u w:val="none"/>
      </w:rPr>
    </w:lvl>
    <w:lvl w:ilvl="2" w:tentative="0">
      <w:start w:val="1"/>
      <w:numFmt w:val="decimal"/>
      <w:suff w:val="space"/>
      <w:lvlText w:val="%1.%2.%3"/>
      <w:lvlJc w:val="left"/>
      <w:pPr>
        <w:tabs>
          <w:tab w:val="left" w:pos="578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3" w:tentative="0">
      <w:start w:val="1"/>
      <w:numFmt w:val="decimal"/>
      <w:suff w:val="space"/>
      <w:lvlText w:val="%1.%2.%3.%4"/>
      <w:lvlJc w:val="left"/>
      <w:pPr>
        <w:tabs>
          <w:tab w:val="left" w:pos="7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4" w:tentative="0">
      <w:start w:val="1"/>
      <w:numFmt w:val="decimal"/>
      <w:suff w:val="space"/>
      <w:lvlText w:val="%1.%2.%3.%4.%5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5" w:tentative="0">
      <w:start w:val="1"/>
      <w:numFmt w:val="decimal"/>
      <w:suff w:val="space"/>
      <w:lvlText w:val="%1.%2.%3.%4.%5.%6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6" w:tentative="0">
      <w:start w:val="1"/>
      <w:numFmt w:val="decimal"/>
      <w:pStyle w:val="10"/>
      <w:suff w:val="space"/>
      <w:lvlText w:val="%1.%2.%3.%4.%5.%6.%7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  <w:b/>
        <w:i w:val="0"/>
        <w:color w:val="auto"/>
        <w:spacing w:val="0"/>
        <w:w w:val="100"/>
        <w:position w:val="0"/>
        <w:sz w:val="21"/>
        <w:szCs w:val="24"/>
        <w:u w:val="none"/>
      </w:rPr>
    </w:lvl>
    <w:lvl w:ilvl="7" w:tentative="0">
      <w:start w:val="1"/>
      <w:numFmt w:val="decimal"/>
      <w:pStyle w:val="11"/>
      <w:suff w:val="space"/>
      <w:lvlText w:val="%1.%2.%3.%4.%5.%6.%7.%8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  <w:lvl w:ilvl="8" w:tentative="0">
      <w:start w:val="1"/>
      <w:numFmt w:val="decimal"/>
      <w:pStyle w:val="12"/>
      <w:suff w:val="space"/>
      <w:lvlText w:val="%1.%2.%3.%4.%5.%6.%7.%8.%9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7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NlMjA3M2M2ZjFlOWZkMWYxOTk3NWZjMDFmNTI0MmQifQ=="/>
  </w:docVars>
  <w:rsids>
    <w:rsidRoot w:val="005E6D95"/>
    <w:rsid w:val="000000C5"/>
    <w:rsid w:val="000161C5"/>
    <w:rsid w:val="000214A3"/>
    <w:rsid w:val="000218A7"/>
    <w:rsid w:val="000321CC"/>
    <w:rsid w:val="00032E35"/>
    <w:rsid w:val="0003316E"/>
    <w:rsid w:val="00033CC6"/>
    <w:rsid w:val="00042A4B"/>
    <w:rsid w:val="00061AEB"/>
    <w:rsid w:val="00070D29"/>
    <w:rsid w:val="0008003D"/>
    <w:rsid w:val="000823C4"/>
    <w:rsid w:val="000853E0"/>
    <w:rsid w:val="000878E1"/>
    <w:rsid w:val="000921CD"/>
    <w:rsid w:val="0009595B"/>
    <w:rsid w:val="00096D4D"/>
    <w:rsid w:val="000C63C3"/>
    <w:rsid w:val="000C6E71"/>
    <w:rsid w:val="000D1CF5"/>
    <w:rsid w:val="000D5DFC"/>
    <w:rsid w:val="000E18CF"/>
    <w:rsid w:val="000E316E"/>
    <w:rsid w:val="000F3B84"/>
    <w:rsid w:val="000F54EE"/>
    <w:rsid w:val="000F64A5"/>
    <w:rsid w:val="00103C51"/>
    <w:rsid w:val="0010567B"/>
    <w:rsid w:val="00111CFF"/>
    <w:rsid w:val="00120E3F"/>
    <w:rsid w:val="00121863"/>
    <w:rsid w:val="00131E27"/>
    <w:rsid w:val="00132280"/>
    <w:rsid w:val="00134FEE"/>
    <w:rsid w:val="00143F2D"/>
    <w:rsid w:val="00144F73"/>
    <w:rsid w:val="00151BFE"/>
    <w:rsid w:val="00153127"/>
    <w:rsid w:val="00154185"/>
    <w:rsid w:val="00156085"/>
    <w:rsid w:val="00167907"/>
    <w:rsid w:val="00173490"/>
    <w:rsid w:val="0019578A"/>
    <w:rsid w:val="00195F31"/>
    <w:rsid w:val="001A020C"/>
    <w:rsid w:val="001A2F93"/>
    <w:rsid w:val="001A7E2A"/>
    <w:rsid w:val="001B2847"/>
    <w:rsid w:val="001D15FC"/>
    <w:rsid w:val="001D3149"/>
    <w:rsid w:val="001D6C4F"/>
    <w:rsid w:val="001E7F46"/>
    <w:rsid w:val="001F0CB8"/>
    <w:rsid w:val="001F4B31"/>
    <w:rsid w:val="0020051D"/>
    <w:rsid w:val="0021032A"/>
    <w:rsid w:val="00212157"/>
    <w:rsid w:val="00212D8F"/>
    <w:rsid w:val="0021526F"/>
    <w:rsid w:val="00221F0B"/>
    <w:rsid w:val="0022312D"/>
    <w:rsid w:val="00230A4B"/>
    <w:rsid w:val="00230B02"/>
    <w:rsid w:val="00247D6D"/>
    <w:rsid w:val="00250D31"/>
    <w:rsid w:val="00252CD2"/>
    <w:rsid w:val="00253AED"/>
    <w:rsid w:val="00270202"/>
    <w:rsid w:val="00273923"/>
    <w:rsid w:val="00275909"/>
    <w:rsid w:val="00285768"/>
    <w:rsid w:val="002947D0"/>
    <w:rsid w:val="00295A5B"/>
    <w:rsid w:val="002A574B"/>
    <w:rsid w:val="002B6C65"/>
    <w:rsid w:val="002C10D5"/>
    <w:rsid w:val="002D48A0"/>
    <w:rsid w:val="002E18CF"/>
    <w:rsid w:val="002E18F2"/>
    <w:rsid w:val="00320202"/>
    <w:rsid w:val="003212E5"/>
    <w:rsid w:val="00324582"/>
    <w:rsid w:val="00325122"/>
    <w:rsid w:val="003263A4"/>
    <w:rsid w:val="00337E96"/>
    <w:rsid w:val="00341A1D"/>
    <w:rsid w:val="0034546B"/>
    <w:rsid w:val="003471D2"/>
    <w:rsid w:val="003500DB"/>
    <w:rsid w:val="00351DD9"/>
    <w:rsid w:val="00363536"/>
    <w:rsid w:val="00366878"/>
    <w:rsid w:val="003757BC"/>
    <w:rsid w:val="003851AD"/>
    <w:rsid w:val="00392E7B"/>
    <w:rsid w:val="003A09A0"/>
    <w:rsid w:val="003C0CAE"/>
    <w:rsid w:val="003C26F7"/>
    <w:rsid w:val="003D2D92"/>
    <w:rsid w:val="003D51F8"/>
    <w:rsid w:val="003E1642"/>
    <w:rsid w:val="003E19BF"/>
    <w:rsid w:val="003F0590"/>
    <w:rsid w:val="003F5639"/>
    <w:rsid w:val="003F7836"/>
    <w:rsid w:val="00400530"/>
    <w:rsid w:val="00406554"/>
    <w:rsid w:val="00407F47"/>
    <w:rsid w:val="00410189"/>
    <w:rsid w:val="00413A06"/>
    <w:rsid w:val="00414629"/>
    <w:rsid w:val="004202E6"/>
    <w:rsid w:val="00431232"/>
    <w:rsid w:val="00457596"/>
    <w:rsid w:val="004577A0"/>
    <w:rsid w:val="00467163"/>
    <w:rsid w:val="00470C09"/>
    <w:rsid w:val="00487D1B"/>
    <w:rsid w:val="00490F81"/>
    <w:rsid w:val="004910A7"/>
    <w:rsid w:val="00492CA2"/>
    <w:rsid w:val="00493C6C"/>
    <w:rsid w:val="004A108E"/>
    <w:rsid w:val="004A65F6"/>
    <w:rsid w:val="004B4EEA"/>
    <w:rsid w:val="004B7E90"/>
    <w:rsid w:val="004C03B8"/>
    <w:rsid w:val="004C34F5"/>
    <w:rsid w:val="004C5234"/>
    <w:rsid w:val="004C5725"/>
    <w:rsid w:val="004E3744"/>
    <w:rsid w:val="004F6012"/>
    <w:rsid w:val="004F72DA"/>
    <w:rsid w:val="00510397"/>
    <w:rsid w:val="00514045"/>
    <w:rsid w:val="0051411B"/>
    <w:rsid w:val="00514296"/>
    <w:rsid w:val="0051607D"/>
    <w:rsid w:val="00524105"/>
    <w:rsid w:val="00526672"/>
    <w:rsid w:val="005300AF"/>
    <w:rsid w:val="005536E2"/>
    <w:rsid w:val="005754F0"/>
    <w:rsid w:val="00577A43"/>
    <w:rsid w:val="00586C12"/>
    <w:rsid w:val="00586F8D"/>
    <w:rsid w:val="0058732E"/>
    <w:rsid w:val="00587763"/>
    <w:rsid w:val="00593576"/>
    <w:rsid w:val="005A688B"/>
    <w:rsid w:val="005C08CD"/>
    <w:rsid w:val="005C5332"/>
    <w:rsid w:val="005E1C9E"/>
    <w:rsid w:val="005E6BBA"/>
    <w:rsid w:val="005E6D95"/>
    <w:rsid w:val="005F4987"/>
    <w:rsid w:val="006048D5"/>
    <w:rsid w:val="00621C54"/>
    <w:rsid w:val="00621ED8"/>
    <w:rsid w:val="00637774"/>
    <w:rsid w:val="006426EC"/>
    <w:rsid w:val="00645A0D"/>
    <w:rsid w:val="00652A0C"/>
    <w:rsid w:val="00655D1C"/>
    <w:rsid w:val="00656918"/>
    <w:rsid w:val="006571DC"/>
    <w:rsid w:val="00664F99"/>
    <w:rsid w:val="00667B59"/>
    <w:rsid w:val="00685535"/>
    <w:rsid w:val="00694752"/>
    <w:rsid w:val="006A3667"/>
    <w:rsid w:val="006A5688"/>
    <w:rsid w:val="006B23FF"/>
    <w:rsid w:val="006B332A"/>
    <w:rsid w:val="006B3E18"/>
    <w:rsid w:val="006D1DC1"/>
    <w:rsid w:val="006D4F04"/>
    <w:rsid w:val="006D7A97"/>
    <w:rsid w:val="006F39D7"/>
    <w:rsid w:val="006F3ACE"/>
    <w:rsid w:val="0071127D"/>
    <w:rsid w:val="00721CF2"/>
    <w:rsid w:val="00723D97"/>
    <w:rsid w:val="00724F4E"/>
    <w:rsid w:val="00732233"/>
    <w:rsid w:val="0073506F"/>
    <w:rsid w:val="00735820"/>
    <w:rsid w:val="007423C4"/>
    <w:rsid w:val="00745781"/>
    <w:rsid w:val="00752074"/>
    <w:rsid w:val="00760FE9"/>
    <w:rsid w:val="007664FB"/>
    <w:rsid w:val="00775C34"/>
    <w:rsid w:val="00780849"/>
    <w:rsid w:val="00784B5E"/>
    <w:rsid w:val="00786AE9"/>
    <w:rsid w:val="007A3FA7"/>
    <w:rsid w:val="007D377F"/>
    <w:rsid w:val="007E0A14"/>
    <w:rsid w:val="007E4656"/>
    <w:rsid w:val="007F1283"/>
    <w:rsid w:val="007F12C8"/>
    <w:rsid w:val="00803081"/>
    <w:rsid w:val="00803D40"/>
    <w:rsid w:val="00805B51"/>
    <w:rsid w:val="0080642D"/>
    <w:rsid w:val="00806B8A"/>
    <w:rsid w:val="00810A95"/>
    <w:rsid w:val="0082438F"/>
    <w:rsid w:val="00824FE8"/>
    <w:rsid w:val="00833133"/>
    <w:rsid w:val="008351FD"/>
    <w:rsid w:val="0083574E"/>
    <w:rsid w:val="00842130"/>
    <w:rsid w:val="00842422"/>
    <w:rsid w:val="00842A0F"/>
    <w:rsid w:val="0085284B"/>
    <w:rsid w:val="00854C38"/>
    <w:rsid w:val="00856D87"/>
    <w:rsid w:val="00864E74"/>
    <w:rsid w:val="00883BE4"/>
    <w:rsid w:val="008A0445"/>
    <w:rsid w:val="008A7090"/>
    <w:rsid w:val="008B3793"/>
    <w:rsid w:val="008B4EF0"/>
    <w:rsid w:val="008B4F6F"/>
    <w:rsid w:val="008C0A70"/>
    <w:rsid w:val="008C0E74"/>
    <w:rsid w:val="008C287B"/>
    <w:rsid w:val="008C2D96"/>
    <w:rsid w:val="008C46C4"/>
    <w:rsid w:val="008C5D8E"/>
    <w:rsid w:val="008D411D"/>
    <w:rsid w:val="008D759E"/>
    <w:rsid w:val="008F0D45"/>
    <w:rsid w:val="008F49CB"/>
    <w:rsid w:val="00900FBA"/>
    <w:rsid w:val="0090295D"/>
    <w:rsid w:val="009331DB"/>
    <w:rsid w:val="00934D01"/>
    <w:rsid w:val="00944D43"/>
    <w:rsid w:val="00946C39"/>
    <w:rsid w:val="00950D59"/>
    <w:rsid w:val="00951778"/>
    <w:rsid w:val="00952C1F"/>
    <w:rsid w:val="009547F5"/>
    <w:rsid w:val="00960E3E"/>
    <w:rsid w:val="0096330D"/>
    <w:rsid w:val="00974470"/>
    <w:rsid w:val="0098797D"/>
    <w:rsid w:val="00990D67"/>
    <w:rsid w:val="00991448"/>
    <w:rsid w:val="00993D75"/>
    <w:rsid w:val="009A092D"/>
    <w:rsid w:val="009A0C83"/>
    <w:rsid w:val="009A1128"/>
    <w:rsid w:val="009A2342"/>
    <w:rsid w:val="009A571B"/>
    <w:rsid w:val="009A7CD2"/>
    <w:rsid w:val="009B6E34"/>
    <w:rsid w:val="009C0811"/>
    <w:rsid w:val="009C4A84"/>
    <w:rsid w:val="009C6DAC"/>
    <w:rsid w:val="009F0696"/>
    <w:rsid w:val="009F3A95"/>
    <w:rsid w:val="00A04CE6"/>
    <w:rsid w:val="00A17DB0"/>
    <w:rsid w:val="00A20446"/>
    <w:rsid w:val="00A20B4C"/>
    <w:rsid w:val="00A20D68"/>
    <w:rsid w:val="00A21BFF"/>
    <w:rsid w:val="00A21CC0"/>
    <w:rsid w:val="00A3303C"/>
    <w:rsid w:val="00A44B47"/>
    <w:rsid w:val="00A54959"/>
    <w:rsid w:val="00A71F96"/>
    <w:rsid w:val="00A757E7"/>
    <w:rsid w:val="00A76C58"/>
    <w:rsid w:val="00A77141"/>
    <w:rsid w:val="00AA1E95"/>
    <w:rsid w:val="00AA555F"/>
    <w:rsid w:val="00AA6AED"/>
    <w:rsid w:val="00AA7068"/>
    <w:rsid w:val="00AC072E"/>
    <w:rsid w:val="00AD1352"/>
    <w:rsid w:val="00AE449B"/>
    <w:rsid w:val="00AE544C"/>
    <w:rsid w:val="00B0168E"/>
    <w:rsid w:val="00B120C3"/>
    <w:rsid w:val="00B12962"/>
    <w:rsid w:val="00B14A68"/>
    <w:rsid w:val="00B23C39"/>
    <w:rsid w:val="00B45A5D"/>
    <w:rsid w:val="00B45B97"/>
    <w:rsid w:val="00B501AB"/>
    <w:rsid w:val="00B57D54"/>
    <w:rsid w:val="00B60840"/>
    <w:rsid w:val="00B62877"/>
    <w:rsid w:val="00B64570"/>
    <w:rsid w:val="00B64757"/>
    <w:rsid w:val="00B64DFC"/>
    <w:rsid w:val="00B71D0F"/>
    <w:rsid w:val="00B72B9C"/>
    <w:rsid w:val="00B76EA9"/>
    <w:rsid w:val="00B819F6"/>
    <w:rsid w:val="00B9162F"/>
    <w:rsid w:val="00B975AA"/>
    <w:rsid w:val="00BA2333"/>
    <w:rsid w:val="00BB5AB0"/>
    <w:rsid w:val="00BC06E0"/>
    <w:rsid w:val="00BC31B4"/>
    <w:rsid w:val="00BC3C87"/>
    <w:rsid w:val="00BD2BAE"/>
    <w:rsid w:val="00BD4E3F"/>
    <w:rsid w:val="00BD6C31"/>
    <w:rsid w:val="00C0397F"/>
    <w:rsid w:val="00C10DA1"/>
    <w:rsid w:val="00C1311F"/>
    <w:rsid w:val="00C1378E"/>
    <w:rsid w:val="00C32B4E"/>
    <w:rsid w:val="00C40372"/>
    <w:rsid w:val="00C40A0A"/>
    <w:rsid w:val="00C53FCA"/>
    <w:rsid w:val="00C643E2"/>
    <w:rsid w:val="00C73761"/>
    <w:rsid w:val="00C76337"/>
    <w:rsid w:val="00C80BEE"/>
    <w:rsid w:val="00C86FC7"/>
    <w:rsid w:val="00C924DD"/>
    <w:rsid w:val="00C9290B"/>
    <w:rsid w:val="00CA0382"/>
    <w:rsid w:val="00CA04B1"/>
    <w:rsid w:val="00CA5FC9"/>
    <w:rsid w:val="00CA67B9"/>
    <w:rsid w:val="00CA6C0F"/>
    <w:rsid w:val="00CB76F2"/>
    <w:rsid w:val="00CB7B29"/>
    <w:rsid w:val="00CC2857"/>
    <w:rsid w:val="00CC5297"/>
    <w:rsid w:val="00CC6C05"/>
    <w:rsid w:val="00CC7A4C"/>
    <w:rsid w:val="00CE4F3F"/>
    <w:rsid w:val="00CE6412"/>
    <w:rsid w:val="00D04CFA"/>
    <w:rsid w:val="00D06CE0"/>
    <w:rsid w:val="00D11C10"/>
    <w:rsid w:val="00D23EF2"/>
    <w:rsid w:val="00D306E1"/>
    <w:rsid w:val="00D373D1"/>
    <w:rsid w:val="00D408CD"/>
    <w:rsid w:val="00D41B86"/>
    <w:rsid w:val="00D438C2"/>
    <w:rsid w:val="00D47217"/>
    <w:rsid w:val="00D478DE"/>
    <w:rsid w:val="00D5470A"/>
    <w:rsid w:val="00D60B68"/>
    <w:rsid w:val="00D76886"/>
    <w:rsid w:val="00D774CC"/>
    <w:rsid w:val="00D953B7"/>
    <w:rsid w:val="00DB1691"/>
    <w:rsid w:val="00DB5B84"/>
    <w:rsid w:val="00DB7326"/>
    <w:rsid w:val="00DC2360"/>
    <w:rsid w:val="00DD08FF"/>
    <w:rsid w:val="00DD1C85"/>
    <w:rsid w:val="00DD368C"/>
    <w:rsid w:val="00DE0D93"/>
    <w:rsid w:val="00DE38C1"/>
    <w:rsid w:val="00DE6701"/>
    <w:rsid w:val="00DE6D5E"/>
    <w:rsid w:val="00DF42F0"/>
    <w:rsid w:val="00DF6853"/>
    <w:rsid w:val="00E163A3"/>
    <w:rsid w:val="00E20209"/>
    <w:rsid w:val="00E25AE6"/>
    <w:rsid w:val="00E277D8"/>
    <w:rsid w:val="00E35BC2"/>
    <w:rsid w:val="00E40DB0"/>
    <w:rsid w:val="00E429C6"/>
    <w:rsid w:val="00E53F42"/>
    <w:rsid w:val="00E54C93"/>
    <w:rsid w:val="00E56281"/>
    <w:rsid w:val="00E56E8E"/>
    <w:rsid w:val="00E72ADE"/>
    <w:rsid w:val="00E82513"/>
    <w:rsid w:val="00E86716"/>
    <w:rsid w:val="00EA064C"/>
    <w:rsid w:val="00EA59F6"/>
    <w:rsid w:val="00EC2615"/>
    <w:rsid w:val="00ED674A"/>
    <w:rsid w:val="00EE1927"/>
    <w:rsid w:val="00EF5A4F"/>
    <w:rsid w:val="00F11651"/>
    <w:rsid w:val="00F158E9"/>
    <w:rsid w:val="00F173C4"/>
    <w:rsid w:val="00F230E1"/>
    <w:rsid w:val="00F45049"/>
    <w:rsid w:val="00F45BD9"/>
    <w:rsid w:val="00F504FF"/>
    <w:rsid w:val="00F52B29"/>
    <w:rsid w:val="00F5437A"/>
    <w:rsid w:val="00F603B2"/>
    <w:rsid w:val="00F609A8"/>
    <w:rsid w:val="00F60B86"/>
    <w:rsid w:val="00F639F5"/>
    <w:rsid w:val="00F64180"/>
    <w:rsid w:val="00F72F5A"/>
    <w:rsid w:val="00F750D4"/>
    <w:rsid w:val="00F7722F"/>
    <w:rsid w:val="00F94CE0"/>
    <w:rsid w:val="00FA23FE"/>
    <w:rsid w:val="00FA7FEF"/>
    <w:rsid w:val="00FC20A7"/>
    <w:rsid w:val="00FC27F9"/>
    <w:rsid w:val="00FC2F43"/>
    <w:rsid w:val="00FC58C3"/>
    <w:rsid w:val="00FE0F9D"/>
    <w:rsid w:val="00FE2108"/>
    <w:rsid w:val="012F3A7F"/>
    <w:rsid w:val="02394781"/>
    <w:rsid w:val="03351F2E"/>
    <w:rsid w:val="03A467F3"/>
    <w:rsid w:val="03A9596E"/>
    <w:rsid w:val="03B420C9"/>
    <w:rsid w:val="04477859"/>
    <w:rsid w:val="05006E12"/>
    <w:rsid w:val="06E81E0E"/>
    <w:rsid w:val="07CA39B5"/>
    <w:rsid w:val="07D53519"/>
    <w:rsid w:val="07DB67FB"/>
    <w:rsid w:val="08AF2D38"/>
    <w:rsid w:val="09472E89"/>
    <w:rsid w:val="09813BAE"/>
    <w:rsid w:val="0985407C"/>
    <w:rsid w:val="09CD6ADE"/>
    <w:rsid w:val="0A227D10"/>
    <w:rsid w:val="0AF03CFB"/>
    <w:rsid w:val="0B2D14AE"/>
    <w:rsid w:val="0B4D37F6"/>
    <w:rsid w:val="0B792C38"/>
    <w:rsid w:val="0CF228F1"/>
    <w:rsid w:val="0D0417A2"/>
    <w:rsid w:val="0D0C310F"/>
    <w:rsid w:val="0E1D7271"/>
    <w:rsid w:val="0E5059E2"/>
    <w:rsid w:val="0E745321"/>
    <w:rsid w:val="0EAC758F"/>
    <w:rsid w:val="0EE53FB5"/>
    <w:rsid w:val="0EEF7CFA"/>
    <w:rsid w:val="0FA125EF"/>
    <w:rsid w:val="0FE41660"/>
    <w:rsid w:val="10694F37"/>
    <w:rsid w:val="10AA32FC"/>
    <w:rsid w:val="10E37CCB"/>
    <w:rsid w:val="112D4C11"/>
    <w:rsid w:val="114F61E9"/>
    <w:rsid w:val="11B45FCA"/>
    <w:rsid w:val="11C0789C"/>
    <w:rsid w:val="12215B15"/>
    <w:rsid w:val="122D02D9"/>
    <w:rsid w:val="12443874"/>
    <w:rsid w:val="126447D9"/>
    <w:rsid w:val="127759F8"/>
    <w:rsid w:val="13224875"/>
    <w:rsid w:val="13854B43"/>
    <w:rsid w:val="13916631"/>
    <w:rsid w:val="13D91E80"/>
    <w:rsid w:val="13EE59DD"/>
    <w:rsid w:val="143759AA"/>
    <w:rsid w:val="144D660C"/>
    <w:rsid w:val="14E861AF"/>
    <w:rsid w:val="15CE592F"/>
    <w:rsid w:val="1617248A"/>
    <w:rsid w:val="1643557C"/>
    <w:rsid w:val="167D7F1C"/>
    <w:rsid w:val="16833E99"/>
    <w:rsid w:val="16B8788D"/>
    <w:rsid w:val="16C9382B"/>
    <w:rsid w:val="1770769A"/>
    <w:rsid w:val="17EE7098"/>
    <w:rsid w:val="182E41D5"/>
    <w:rsid w:val="18596C7D"/>
    <w:rsid w:val="187F582C"/>
    <w:rsid w:val="188501DA"/>
    <w:rsid w:val="188879BB"/>
    <w:rsid w:val="18FD1883"/>
    <w:rsid w:val="191B532F"/>
    <w:rsid w:val="19526EA1"/>
    <w:rsid w:val="197B4878"/>
    <w:rsid w:val="19AD4F57"/>
    <w:rsid w:val="1A2D5452"/>
    <w:rsid w:val="1A432B1B"/>
    <w:rsid w:val="1A956556"/>
    <w:rsid w:val="1B3F77A3"/>
    <w:rsid w:val="1B5C033D"/>
    <w:rsid w:val="1B811852"/>
    <w:rsid w:val="1C3E06E4"/>
    <w:rsid w:val="1C704EFA"/>
    <w:rsid w:val="1CE065DA"/>
    <w:rsid w:val="1E5A7302"/>
    <w:rsid w:val="1E5E3CE4"/>
    <w:rsid w:val="1EC574E9"/>
    <w:rsid w:val="1F3738CB"/>
    <w:rsid w:val="1F7D4833"/>
    <w:rsid w:val="1F8575E2"/>
    <w:rsid w:val="1F9127B3"/>
    <w:rsid w:val="20186B5E"/>
    <w:rsid w:val="202A24A9"/>
    <w:rsid w:val="203B62B7"/>
    <w:rsid w:val="218D0B89"/>
    <w:rsid w:val="21A05FD0"/>
    <w:rsid w:val="21CD65E3"/>
    <w:rsid w:val="22D53B12"/>
    <w:rsid w:val="23727183"/>
    <w:rsid w:val="23CB5643"/>
    <w:rsid w:val="247C625B"/>
    <w:rsid w:val="24A81A41"/>
    <w:rsid w:val="24EE3648"/>
    <w:rsid w:val="253A712A"/>
    <w:rsid w:val="25D5416A"/>
    <w:rsid w:val="26C23BA0"/>
    <w:rsid w:val="26C83D85"/>
    <w:rsid w:val="2853768C"/>
    <w:rsid w:val="28C04BAD"/>
    <w:rsid w:val="28CC6A0C"/>
    <w:rsid w:val="29217F2F"/>
    <w:rsid w:val="2AD2620E"/>
    <w:rsid w:val="2B287262"/>
    <w:rsid w:val="2B754C27"/>
    <w:rsid w:val="2B9B4B83"/>
    <w:rsid w:val="2C0559CB"/>
    <w:rsid w:val="2CA77DEB"/>
    <w:rsid w:val="2CE7502C"/>
    <w:rsid w:val="2D7430CC"/>
    <w:rsid w:val="2DE24215"/>
    <w:rsid w:val="2DEC6710"/>
    <w:rsid w:val="2E400F46"/>
    <w:rsid w:val="2FAE762C"/>
    <w:rsid w:val="302B4483"/>
    <w:rsid w:val="30446AC1"/>
    <w:rsid w:val="30D04370"/>
    <w:rsid w:val="30D24AF6"/>
    <w:rsid w:val="31364808"/>
    <w:rsid w:val="31737CCF"/>
    <w:rsid w:val="318D1842"/>
    <w:rsid w:val="31C12F4C"/>
    <w:rsid w:val="33254DEB"/>
    <w:rsid w:val="34190192"/>
    <w:rsid w:val="368343F7"/>
    <w:rsid w:val="37542BF3"/>
    <w:rsid w:val="37A26320"/>
    <w:rsid w:val="380B161A"/>
    <w:rsid w:val="382D2906"/>
    <w:rsid w:val="38DE5B71"/>
    <w:rsid w:val="38E83A48"/>
    <w:rsid w:val="39303A1D"/>
    <w:rsid w:val="39B202E9"/>
    <w:rsid w:val="39BF540B"/>
    <w:rsid w:val="3A3418CC"/>
    <w:rsid w:val="3A966099"/>
    <w:rsid w:val="3BDF50C7"/>
    <w:rsid w:val="3C936C3B"/>
    <w:rsid w:val="3D764DF9"/>
    <w:rsid w:val="3EBB0349"/>
    <w:rsid w:val="3F3D3A4E"/>
    <w:rsid w:val="3FF84355"/>
    <w:rsid w:val="41801BF2"/>
    <w:rsid w:val="41DE60F3"/>
    <w:rsid w:val="41E358FE"/>
    <w:rsid w:val="42031C5E"/>
    <w:rsid w:val="4282620A"/>
    <w:rsid w:val="4287385B"/>
    <w:rsid w:val="42C120C3"/>
    <w:rsid w:val="43014502"/>
    <w:rsid w:val="4352624C"/>
    <w:rsid w:val="442073EE"/>
    <w:rsid w:val="44496226"/>
    <w:rsid w:val="44657EFE"/>
    <w:rsid w:val="44751EB7"/>
    <w:rsid w:val="449C2692"/>
    <w:rsid w:val="449D27EC"/>
    <w:rsid w:val="44F45C30"/>
    <w:rsid w:val="44FD5696"/>
    <w:rsid w:val="4590654A"/>
    <w:rsid w:val="45FE550D"/>
    <w:rsid w:val="460F59FC"/>
    <w:rsid w:val="46875359"/>
    <w:rsid w:val="48055A77"/>
    <w:rsid w:val="482C73CE"/>
    <w:rsid w:val="48AA1680"/>
    <w:rsid w:val="48F6071D"/>
    <w:rsid w:val="4957247A"/>
    <w:rsid w:val="49DA7FA3"/>
    <w:rsid w:val="4A262FDB"/>
    <w:rsid w:val="4A4D4348"/>
    <w:rsid w:val="4A745E93"/>
    <w:rsid w:val="4AAA7A11"/>
    <w:rsid w:val="4AC3564E"/>
    <w:rsid w:val="4B0E6E44"/>
    <w:rsid w:val="4B9E713C"/>
    <w:rsid w:val="4BAD0B24"/>
    <w:rsid w:val="4BB5774C"/>
    <w:rsid w:val="4BCA1072"/>
    <w:rsid w:val="4BCE75A2"/>
    <w:rsid w:val="4BD50442"/>
    <w:rsid w:val="4BF20B81"/>
    <w:rsid w:val="4C347EF7"/>
    <w:rsid w:val="4C42741D"/>
    <w:rsid w:val="4C8E0928"/>
    <w:rsid w:val="4C9B405C"/>
    <w:rsid w:val="4D426840"/>
    <w:rsid w:val="4DE4611D"/>
    <w:rsid w:val="4E511731"/>
    <w:rsid w:val="4E5214A5"/>
    <w:rsid w:val="4E6E0039"/>
    <w:rsid w:val="4E7B5546"/>
    <w:rsid w:val="4F13076A"/>
    <w:rsid w:val="4F5904A2"/>
    <w:rsid w:val="4FF67B47"/>
    <w:rsid w:val="501B21DB"/>
    <w:rsid w:val="50205D79"/>
    <w:rsid w:val="50BB22A7"/>
    <w:rsid w:val="50EF4211"/>
    <w:rsid w:val="51604411"/>
    <w:rsid w:val="5349426B"/>
    <w:rsid w:val="539A5724"/>
    <w:rsid w:val="546E3F05"/>
    <w:rsid w:val="547340E6"/>
    <w:rsid w:val="5491183A"/>
    <w:rsid w:val="54CA6916"/>
    <w:rsid w:val="54DE7482"/>
    <w:rsid w:val="55805F3E"/>
    <w:rsid w:val="55D55C3C"/>
    <w:rsid w:val="565516D4"/>
    <w:rsid w:val="56831A2E"/>
    <w:rsid w:val="56B92CD7"/>
    <w:rsid w:val="56BC6DF4"/>
    <w:rsid w:val="56F14B10"/>
    <w:rsid w:val="575A4CDE"/>
    <w:rsid w:val="579E21DF"/>
    <w:rsid w:val="58C20E44"/>
    <w:rsid w:val="58D766B9"/>
    <w:rsid w:val="58EA3C13"/>
    <w:rsid w:val="58EA5DD0"/>
    <w:rsid w:val="59F76345"/>
    <w:rsid w:val="5AC20F4F"/>
    <w:rsid w:val="5B127639"/>
    <w:rsid w:val="5B215EAD"/>
    <w:rsid w:val="5B701157"/>
    <w:rsid w:val="5B7F7374"/>
    <w:rsid w:val="5C336BE9"/>
    <w:rsid w:val="5C40507F"/>
    <w:rsid w:val="5C536D64"/>
    <w:rsid w:val="5C931A69"/>
    <w:rsid w:val="5CC06AF8"/>
    <w:rsid w:val="5CC234A5"/>
    <w:rsid w:val="5D2E6068"/>
    <w:rsid w:val="5D475233"/>
    <w:rsid w:val="5DC52507"/>
    <w:rsid w:val="5E5410E6"/>
    <w:rsid w:val="5E7B35FC"/>
    <w:rsid w:val="5F01032E"/>
    <w:rsid w:val="601939CB"/>
    <w:rsid w:val="60543AD3"/>
    <w:rsid w:val="606B58CA"/>
    <w:rsid w:val="60FA7579"/>
    <w:rsid w:val="61B71D9C"/>
    <w:rsid w:val="627A18FC"/>
    <w:rsid w:val="62B66AFB"/>
    <w:rsid w:val="63937682"/>
    <w:rsid w:val="641301EA"/>
    <w:rsid w:val="64765F45"/>
    <w:rsid w:val="64CF63F4"/>
    <w:rsid w:val="65210AC2"/>
    <w:rsid w:val="65595AB0"/>
    <w:rsid w:val="657B7B75"/>
    <w:rsid w:val="658A7362"/>
    <w:rsid w:val="65ED5044"/>
    <w:rsid w:val="65FC6AFA"/>
    <w:rsid w:val="664460B6"/>
    <w:rsid w:val="66862B02"/>
    <w:rsid w:val="66A6552C"/>
    <w:rsid w:val="673A7430"/>
    <w:rsid w:val="6756252B"/>
    <w:rsid w:val="67BF6216"/>
    <w:rsid w:val="68624E38"/>
    <w:rsid w:val="690E19C9"/>
    <w:rsid w:val="69313AB9"/>
    <w:rsid w:val="694678B7"/>
    <w:rsid w:val="696D3186"/>
    <w:rsid w:val="6A062771"/>
    <w:rsid w:val="6ACD5B9B"/>
    <w:rsid w:val="6AD00745"/>
    <w:rsid w:val="6C2A0747"/>
    <w:rsid w:val="6C514CFF"/>
    <w:rsid w:val="6C684ADD"/>
    <w:rsid w:val="6C8862DD"/>
    <w:rsid w:val="6CF03E5E"/>
    <w:rsid w:val="6DD571EC"/>
    <w:rsid w:val="6F3B6D06"/>
    <w:rsid w:val="6FE52AD2"/>
    <w:rsid w:val="70043610"/>
    <w:rsid w:val="70086310"/>
    <w:rsid w:val="70435849"/>
    <w:rsid w:val="70DA43C9"/>
    <w:rsid w:val="70F00A96"/>
    <w:rsid w:val="719B190A"/>
    <w:rsid w:val="75892108"/>
    <w:rsid w:val="76F51ECB"/>
    <w:rsid w:val="77177630"/>
    <w:rsid w:val="77817275"/>
    <w:rsid w:val="79170F2A"/>
    <w:rsid w:val="7A147459"/>
    <w:rsid w:val="7A6E4128"/>
    <w:rsid w:val="7ACF095D"/>
    <w:rsid w:val="7AFC6528"/>
    <w:rsid w:val="7B1E3C25"/>
    <w:rsid w:val="7B551150"/>
    <w:rsid w:val="7C20418E"/>
    <w:rsid w:val="7C8053FA"/>
    <w:rsid w:val="7CB71B8B"/>
    <w:rsid w:val="7DE534E1"/>
    <w:rsid w:val="7E3C663F"/>
    <w:rsid w:val="7E991298"/>
    <w:rsid w:val="7EFD017F"/>
    <w:rsid w:val="7FA27D87"/>
    <w:rsid w:val="7FB07440"/>
    <w:rsid w:val="F7DBA03B"/>
    <w:rsid w:val="FB37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宋体" w:hAnsi="宋体" w:eastAsia="宋体" w:cs="Times New Roman"/>
      <w:sz w:val="21"/>
      <w:szCs w:val="21"/>
      <w:lang w:val="en-US" w:eastAsia="zh-CN" w:bidi="ar-SA"/>
    </w:rPr>
  </w:style>
  <w:style w:type="paragraph" w:styleId="3">
    <w:name w:val="heading 1"/>
    <w:basedOn w:val="4"/>
    <w:next w:val="1"/>
    <w:link w:val="36"/>
    <w:qFormat/>
    <w:uiPriority w:val="0"/>
    <w:pPr>
      <w:keepNext/>
      <w:keepLines/>
      <w:numPr>
        <w:ilvl w:val="0"/>
        <w:numId w:val="1"/>
      </w:numPr>
      <w:spacing w:before="60"/>
      <w:ind w:firstLineChars="0"/>
      <w:jc w:val="left"/>
    </w:pPr>
    <w:rPr>
      <w:rFonts w:ascii="Times New Roman" w:hAnsi="Times New Roman"/>
      <w:bCs/>
      <w:kern w:val="44"/>
      <w:sz w:val="28"/>
      <w:szCs w:val="44"/>
    </w:rPr>
  </w:style>
  <w:style w:type="paragraph" w:styleId="5">
    <w:name w:val="heading 2"/>
    <w:basedOn w:val="1"/>
    <w:next w:val="1"/>
    <w:link w:val="38"/>
    <w:unhideWhenUsed/>
    <w:qFormat/>
    <w:uiPriority w:val="0"/>
    <w:pPr>
      <w:widowControl/>
      <w:numPr>
        <w:ilvl w:val="1"/>
        <w:numId w:val="1"/>
      </w:numPr>
      <w:tabs>
        <w:tab w:val="left" w:pos="432"/>
        <w:tab w:val="left" w:pos="3267"/>
      </w:tabs>
      <w:spacing w:before="40" w:after="40"/>
      <w:ind w:firstLineChars="0"/>
      <w:jc w:val="left"/>
      <w:outlineLvl w:val="1"/>
    </w:pPr>
    <w:rPr>
      <w:b/>
      <w:bCs/>
      <w:sz w:val="24"/>
      <w:szCs w:val="32"/>
    </w:rPr>
  </w:style>
  <w:style w:type="paragraph" w:styleId="6">
    <w:name w:val="heading 3"/>
    <w:basedOn w:val="1"/>
    <w:next w:val="1"/>
    <w:link w:val="37"/>
    <w:unhideWhenUsed/>
    <w:qFormat/>
    <w:uiPriority w:val="0"/>
    <w:pPr>
      <w:numPr>
        <w:ilvl w:val="2"/>
        <w:numId w:val="1"/>
      </w:numPr>
      <w:tabs>
        <w:tab w:val="left" w:pos="432"/>
      </w:tabs>
      <w:ind w:firstLineChars="0"/>
      <w:outlineLvl w:val="2"/>
    </w:pPr>
    <w:rPr>
      <w:rFonts w:cs="宋体"/>
      <w:b/>
      <w:bCs/>
      <w:sz w:val="24"/>
      <w:szCs w:val="32"/>
    </w:rPr>
  </w:style>
  <w:style w:type="paragraph" w:styleId="7">
    <w:name w:val="heading 4"/>
    <w:basedOn w:val="1"/>
    <w:next w:val="1"/>
    <w:link w:val="39"/>
    <w:unhideWhenUsed/>
    <w:qFormat/>
    <w:uiPriority w:val="0"/>
    <w:pPr>
      <w:keepNext/>
      <w:keepLines/>
      <w:numPr>
        <w:ilvl w:val="3"/>
        <w:numId w:val="1"/>
      </w:numPr>
      <w:tabs>
        <w:tab w:val="left" w:pos="432"/>
      </w:tabs>
      <w:ind w:firstLineChars="0"/>
      <w:outlineLvl w:val="3"/>
    </w:pPr>
    <w:rPr>
      <w:rFonts w:ascii="Arial" w:hAnsi="Arial"/>
      <w:b/>
      <w:szCs w:val="22"/>
    </w:rPr>
  </w:style>
  <w:style w:type="paragraph" w:styleId="8">
    <w:name w:val="heading 5"/>
    <w:basedOn w:val="1"/>
    <w:next w:val="1"/>
    <w:link w:val="40"/>
    <w:unhideWhenUsed/>
    <w:qFormat/>
    <w:uiPriority w:val="0"/>
    <w:pPr>
      <w:keepNext/>
      <w:keepLines/>
      <w:tabs>
        <w:tab w:val="left" w:pos="432"/>
      </w:tabs>
      <w:ind w:firstLine="0" w:firstLineChars="0"/>
      <w:outlineLvl w:val="4"/>
    </w:pPr>
    <w:rPr>
      <w:b/>
      <w:szCs w:val="22"/>
    </w:rPr>
  </w:style>
  <w:style w:type="paragraph" w:styleId="9">
    <w:name w:val="heading 6"/>
    <w:basedOn w:val="1"/>
    <w:next w:val="1"/>
    <w:unhideWhenUsed/>
    <w:qFormat/>
    <w:uiPriority w:val="0"/>
    <w:pPr>
      <w:keepNext/>
      <w:keepLines/>
      <w:tabs>
        <w:tab w:val="left" w:pos="432"/>
      </w:tabs>
      <w:ind w:firstLine="0" w:firstLineChars="0"/>
      <w:outlineLvl w:val="5"/>
    </w:pPr>
    <w:rPr>
      <w:b/>
      <w:szCs w:val="22"/>
    </w:rPr>
  </w:style>
  <w:style w:type="paragraph" w:styleId="10">
    <w:name w:val="heading 7"/>
    <w:basedOn w:val="1"/>
    <w:next w:val="1"/>
    <w:link w:val="41"/>
    <w:unhideWhenUsed/>
    <w:qFormat/>
    <w:uiPriority w:val="0"/>
    <w:pPr>
      <w:keepNext/>
      <w:keepLines/>
      <w:widowControl/>
      <w:numPr>
        <w:ilvl w:val="6"/>
        <w:numId w:val="2"/>
      </w:numPr>
      <w:tabs>
        <w:tab w:val="left" w:pos="432"/>
      </w:tabs>
      <w:ind w:firstLineChars="0"/>
      <w:outlineLvl w:val="6"/>
    </w:pPr>
    <w:rPr>
      <w:b/>
      <w:iCs/>
      <w:color w:val="404040"/>
      <w:szCs w:val="22"/>
      <w:lang w:eastAsia="en-US" w:bidi="en-US"/>
    </w:rPr>
  </w:style>
  <w:style w:type="paragraph" w:styleId="11">
    <w:name w:val="heading 8"/>
    <w:basedOn w:val="1"/>
    <w:next w:val="1"/>
    <w:unhideWhenUsed/>
    <w:qFormat/>
    <w:uiPriority w:val="0"/>
    <w:pPr>
      <w:keepNext/>
      <w:keepLines/>
      <w:numPr>
        <w:ilvl w:val="7"/>
        <w:numId w:val="2"/>
      </w:numPr>
      <w:tabs>
        <w:tab w:val="left" w:pos="432"/>
        <w:tab w:val="clear" w:pos="420"/>
      </w:tabs>
      <w:outlineLvl w:val="7"/>
    </w:pPr>
    <w:rPr>
      <w:b/>
      <w:szCs w:val="22"/>
    </w:rPr>
  </w:style>
  <w:style w:type="paragraph" w:styleId="12">
    <w:name w:val="heading 9"/>
    <w:basedOn w:val="1"/>
    <w:next w:val="1"/>
    <w:unhideWhenUsed/>
    <w:qFormat/>
    <w:uiPriority w:val="0"/>
    <w:pPr>
      <w:keepNext/>
      <w:keepLines/>
      <w:numPr>
        <w:ilvl w:val="8"/>
        <w:numId w:val="2"/>
      </w:numPr>
      <w:outlineLvl w:val="8"/>
    </w:pPr>
    <w:rPr>
      <w:b/>
      <w:szCs w:val="22"/>
    </w:rPr>
  </w:style>
  <w:style w:type="character" w:default="1" w:styleId="33">
    <w:name w:val="Default Paragraph Font"/>
    <w:semiHidden/>
    <w:unhideWhenUsed/>
    <w:qFormat/>
    <w:uiPriority w:val="1"/>
  </w:style>
  <w:style w:type="table" w:default="1" w:styleId="3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0"/>
    <w:pPr>
      <w:spacing w:after="120"/>
    </w:pPr>
  </w:style>
  <w:style w:type="paragraph" w:styleId="4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13">
    <w:name w:val="toc 7"/>
    <w:basedOn w:val="1"/>
    <w:next w:val="1"/>
    <w:unhideWhenUsed/>
    <w:qFormat/>
    <w:uiPriority w:val="39"/>
    <w:pPr>
      <w:spacing w:line="240" w:lineRule="auto"/>
      <w:ind w:left="2520" w:leftChars="12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14">
    <w:name w:val="caption"/>
    <w:basedOn w:val="1"/>
    <w:next w:val="1"/>
    <w:link w:val="42"/>
    <w:unhideWhenUsed/>
    <w:qFormat/>
    <w:uiPriority w:val="35"/>
    <w:pPr>
      <w:ind w:firstLine="0" w:firstLineChars="0"/>
      <w:jc w:val="center"/>
    </w:pPr>
    <w:rPr>
      <w:sz w:val="18"/>
      <w:szCs w:val="22"/>
    </w:rPr>
  </w:style>
  <w:style w:type="paragraph" w:styleId="15">
    <w:name w:val="annotation text"/>
    <w:basedOn w:val="1"/>
    <w:unhideWhenUsed/>
    <w:qFormat/>
    <w:uiPriority w:val="0"/>
    <w:pPr>
      <w:jc w:val="left"/>
    </w:pPr>
  </w:style>
  <w:style w:type="paragraph" w:styleId="16">
    <w:name w:val="Body Text Indent"/>
    <w:basedOn w:val="1"/>
    <w:link w:val="66"/>
    <w:qFormat/>
    <w:uiPriority w:val="0"/>
    <w:pPr>
      <w:spacing w:after="120"/>
      <w:ind w:left="420" w:leftChars="200"/>
    </w:pPr>
  </w:style>
  <w:style w:type="paragraph" w:styleId="17">
    <w:name w:val="toc 5"/>
    <w:basedOn w:val="1"/>
    <w:next w:val="1"/>
    <w:unhideWhenUsed/>
    <w:qFormat/>
    <w:uiPriority w:val="39"/>
    <w:pPr>
      <w:spacing w:line="240" w:lineRule="auto"/>
      <w:ind w:left="1680" w:leftChars="8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18">
    <w:name w:val="toc 3"/>
    <w:basedOn w:val="1"/>
    <w:next w:val="1"/>
    <w:qFormat/>
    <w:uiPriority w:val="39"/>
    <w:pPr>
      <w:tabs>
        <w:tab w:val="right" w:leader="dot" w:pos="8788"/>
      </w:tabs>
      <w:ind w:left="840" w:leftChars="400" w:firstLine="0" w:firstLineChars="0"/>
    </w:pPr>
  </w:style>
  <w:style w:type="paragraph" w:styleId="19">
    <w:name w:val="Plain Text"/>
    <w:basedOn w:val="1"/>
    <w:link w:val="67"/>
    <w:qFormat/>
    <w:uiPriority w:val="0"/>
    <w:pPr>
      <w:spacing w:line="240" w:lineRule="auto"/>
      <w:ind w:firstLine="0" w:firstLineChars="0"/>
    </w:pPr>
    <w:rPr>
      <w:rFonts w:hAnsi="Courier New" w:asciiTheme="minorHAnsi" w:eastAsiaTheme="minorEastAsia" w:cstheme="minorBidi"/>
      <w:kern w:val="2"/>
      <w:szCs w:val="20"/>
    </w:rPr>
  </w:style>
  <w:style w:type="paragraph" w:styleId="20">
    <w:name w:val="toc 8"/>
    <w:basedOn w:val="1"/>
    <w:next w:val="1"/>
    <w:unhideWhenUsed/>
    <w:qFormat/>
    <w:uiPriority w:val="39"/>
    <w:pPr>
      <w:spacing w:line="240" w:lineRule="auto"/>
      <w:ind w:left="2940" w:leftChars="14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1">
    <w:name w:val="footer"/>
    <w:basedOn w:val="1"/>
    <w:next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23">
    <w:name w:val="toc 1"/>
    <w:basedOn w:val="1"/>
    <w:next w:val="1"/>
    <w:link w:val="43"/>
    <w:qFormat/>
    <w:uiPriority w:val="39"/>
    <w:pPr>
      <w:tabs>
        <w:tab w:val="right" w:leader="dot" w:pos="8788"/>
      </w:tabs>
      <w:ind w:firstLine="0" w:firstLineChars="0"/>
    </w:pPr>
  </w:style>
  <w:style w:type="paragraph" w:styleId="24">
    <w:name w:val="toc 4"/>
    <w:basedOn w:val="1"/>
    <w:next w:val="1"/>
    <w:unhideWhenUsed/>
    <w:qFormat/>
    <w:uiPriority w:val="39"/>
    <w:pPr>
      <w:spacing w:line="240" w:lineRule="auto"/>
      <w:ind w:left="1260" w:leftChars="6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5">
    <w:name w:val="footnote text"/>
    <w:basedOn w:val="1"/>
    <w:link w:val="53"/>
    <w:qFormat/>
    <w:uiPriority w:val="0"/>
    <w:pPr>
      <w:widowControl/>
      <w:snapToGrid w:val="0"/>
      <w:ind w:firstLine="0" w:firstLineChars="0"/>
      <w:jc w:val="left"/>
    </w:pPr>
    <w:rPr>
      <w:rFonts w:cs="宋体"/>
      <w:sz w:val="18"/>
      <w:szCs w:val="18"/>
    </w:rPr>
  </w:style>
  <w:style w:type="paragraph" w:styleId="26">
    <w:name w:val="toc 6"/>
    <w:basedOn w:val="1"/>
    <w:next w:val="1"/>
    <w:unhideWhenUsed/>
    <w:qFormat/>
    <w:uiPriority w:val="39"/>
    <w:pPr>
      <w:spacing w:line="240" w:lineRule="auto"/>
      <w:ind w:left="2100" w:leftChars="10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7">
    <w:name w:val="toc 2"/>
    <w:basedOn w:val="1"/>
    <w:next w:val="1"/>
    <w:qFormat/>
    <w:uiPriority w:val="39"/>
    <w:pPr>
      <w:ind w:left="420" w:leftChars="200" w:firstLine="0" w:firstLineChars="0"/>
    </w:pPr>
  </w:style>
  <w:style w:type="paragraph" w:styleId="28">
    <w:name w:val="toc 9"/>
    <w:basedOn w:val="1"/>
    <w:next w:val="1"/>
    <w:unhideWhenUsed/>
    <w:qFormat/>
    <w:uiPriority w:val="39"/>
    <w:pPr>
      <w:spacing w:line="240" w:lineRule="auto"/>
      <w:ind w:left="3360" w:leftChars="16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9">
    <w:name w:val="Normal (Web)"/>
    <w:basedOn w:val="1"/>
    <w:qFormat/>
    <w:uiPriority w:val="99"/>
    <w:pPr>
      <w:spacing w:beforeAutospacing="1" w:afterAutospacing="1"/>
      <w:jc w:val="left"/>
    </w:pPr>
    <w:rPr>
      <w:sz w:val="24"/>
    </w:rPr>
  </w:style>
  <w:style w:type="paragraph" w:styleId="30">
    <w:name w:val="Body Text First Indent"/>
    <w:basedOn w:val="2"/>
    <w:qFormat/>
    <w:uiPriority w:val="0"/>
    <w:pPr>
      <w:ind w:firstLine="420"/>
    </w:pPr>
    <w:rPr>
      <w:sz w:val="24"/>
      <w:szCs w:val="20"/>
    </w:rPr>
  </w:style>
  <w:style w:type="table" w:styleId="32">
    <w:name w:val="Table Grid"/>
    <w:basedOn w:val="3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Hyperlink"/>
    <w:basedOn w:val="33"/>
    <w:qFormat/>
    <w:uiPriority w:val="99"/>
    <w:rPr>
      <w:rFonts w:ascii="宋体" w:hAnsi="宋体" w:eastAsia="宋体"/>
      <w:color w:val="0563C1" w:themeColor="hyperlink"/>
      <w:sz w:val="21"/>
      <w:u w:val="single"/>
      <w14:textFill>
        <w14:solidFill>
          <w14:schemeClr w14:val="hlink"/>
        </w14:solidFill>
      </w14:textFill>
    </w:rPr>
  </w:style>
  <w:style w:type="character" w:styleId="35">
    <w:name w:val="annotation reference"/>
    <w:basedOn w:val="33"/>
    <w:unhideWhenUsed/>
    <w:qFormat/>
    <w:uiPriority w:val="0"/>
    <w:rPr>
      <w:sz w:val="21"/>
      <w:szCs w:val="21"/>
    </w:rPr>
  </w:style>
  <w:style w:type="character" w:customStyle="1" w:styleId="36">
    <w:name w:val="标题 1 字符"/>
    <w:link w:val="3"/>
    <w:qFormat/>
    <w:uiPriority w:val="0"/>
    <w:rPr>
      <w:b/>
      <w:bCs/>
      <w:kern w:val="44"/>
      <w:sz w:val="28"/>
      <w:szCs w:val="44"/>
    </w:rPr>
  </w:style>
  <w:style w:type="character" w:customStyle="1" w:styleId="37">
    <w:name w:val="标题 3 字符"/>
    <w:link w:val="6"/>
    <w:qFormat/>
    <w:uiPriority w:val="0"/>
    <w:rPr>
      <w:rFonts w:ascii="宋体" w:hAnsi="宋体" w:cs="宋体"/>
      <w:b/>
      <w:bCs/>
      <w:sz w:val="24"/>
      <w:szCs w:val="32"/>
    </w:rPr>
  </w:style>
  <w:style w:type="character" w:customStyle="1" w:styleId="38">
    <w:name w:val="标题 2 字符"/>
    <w:link w:val="5"/>
    <w:qFormat/>
    <w:uiPriority w:val="0"/>
    <w:rPr>
      <w:rFonts w:ascii="宋体" w:hAnsi="宋体"/>
      <w:b/>
      <w:bCs/>
      <w:sz w:val="24"/>
      <w:szCs w:val="32"/>
    </w:rPr>
  </w:style>
  <w:style w:type="character" w:customStyle="1" w:styleId="39">
    <w:name w:val="标题 4 字符"/>
    <w:basedOn w:val="33"/>
    <w:link w:val="7"/>
    <w:qFormat/>
    <w:uiPriority w:val="0"/>
    <w:rPr>
      <w:rFonts w:ascii="Arial" w:hAnsi="Arial"/>
      <w:b/>
      <w:sz w:val="21"/>
      <w:szCs w:val="22"/>
    </w:rPr>
  </w:style>
  <w:style w:type="character" w:customStyle="1" w:styleId="40">
    <w:name w:val="标题 5 字符"/>
    <w:link w:val="8"/>
    <w:qFormat/>
    <w:uiPriority w:val="9"/>
    <w:rPr>
      <w:rFonts w:ascii="宋体" w:hAnsi="宋体"/>
      <w:b/>
      <w:sz w:val="21"/>
      <w:szCs w:val="22"/>
    </w:rPr>
  </w:style>
  <w:style w:type="character" w:customStyle="1" w:styleId="41">
    <w:name w:val="标题 7 字符"/>
    <w:link w:val="10"/>
    <w:qFormat/>
    <w:uiPriority w:val="0"/>
    <w:rPr>
      <w:rFonts w:ascii="宋体" w:hAnsi="宋体"/>
      <w:b/>
      <w:iCs/>
      <w:color w:val="404040"/>
      <w:sz w:val="21"/>
      <w:szCs w:val="22"/>
      <w:lang w:eastAsia="en-US" w:bidi="en-US"/>
    </w:rPr>
  </w:style>
  <w:style w:type="character" w:customStyle="1" w:styleId="42">
    <w:name w:val="题注 字符"/>
    <w:link w:val="14"/>
    <w:qFormat/>
    <w:uiPriority w:val="35"/>
    <w:rPr>
      <w:rFonts w:ascii="宋体" w:hAnsi="宋体"/>
      <w:sz w:val="18"/>
      <w:szCs w:val="22"/>
    </w:rPr>
  </w:style>
  <w:style w:type="character" w:customStyle="1" w:styleId="43">
    <w:name w:val="TOC 1 字符"/>
    <w:link w:val="23"/>
    <w:qFormat/>
    <w:uiPriority w:val="0"/>
  </w:style>
  <w:style w:type="paragraph" w:customStyle="1" w:styleId="44">
    <w:name w:val="表格文本"/>
    <w:basedOn w:val="1"/>
    <w:qFormat/>
    <w:uiPriority w:val="0"/>
    <w:pPr>
      <w:snapToGrid w:val="0"/>
      <w:ind w:firstLine="0" w:firstLineChars="0"/>
      <w:jc w:val="center"/>
    </w:pPr>
    <w:rPr>
      <w:rFonts w:ascii="Times New Roman" w:hAnsi="Times New Roman"/>
      <w:sz w:val="18"/>
      <w:szCs w:val="24"/>
    </w:rPr>
  </w:style>
  <w:style w:type="paragraph" w:customStyle="1" w:styleId="45">
    <w:name w:val="表格体"/>
    <w:basedOn w:val="1"/>
    <w:link w:val="46"/>
    <w:qFormat/>
    <w:uiPriority w:val="0"/>
    <w:pPr>
      <w:ind w:firstLine="0" w:firstLineChars="0"/>
      <w:jc w:val="left"/>
    </w:pPr>
    <w:rPr>
      <w:color w:val="000000"/>
      <w:sz w:val="18"/>
      <w:szCs w:val="18"/>
    </w:rPr>
  </w:style>
  <w:style w:type="character" w:customStyle="1" w:styleId="46">
    <w:name w:val="表格体 字符"/>
    <w:link w:val="45"/>
    <w:qFormat/>
    <w:uiPriority w:val="0"/>
    <w:rPr>
      <w:rFonts w:ascii="宋体" w:hAnsi="宋体" w:eastAsia="宋体"/>
      <w:color w:val="000000"/>
      <w:kern w:val="2"/>
      <w:sz w:val="18"/>
      <w:szCs w:val="18"/>
    </w:rPr>
  </w:style>
  <w:style w:type="paragraph" w:customStyle="1" w:styleId="47">
    <w:name w:val="图样式"/>
    <w:basedOn w:val="1"/>
    <w:qFormat/>
    <w:uiPriority w:val="0"/>
    <w:pPr>
      <w:ind w:left="840" w:hanging="840"/>
      <w:jc w:val="center"/>
    </w:pPr>
    <w:rPr>
      <w:sz w:val="18"/>
      <w:szCs w:val="22"/>
    </w:rPr>
  </w:style>
  <w:style w:type="paragraph" w:customStyle="1" w:styleId="48">
    <w:name w:val="TOC 标题1"/>
    <w:basedOn w:val="1"/>
    <w:next w:val="1"/>
    <w:unhideWhenUsed/>
    <w:qFormat/>
    <w:uiPriority w:val="39"/>
    <w:pPr>
      <w:widowControl/>
      <w:ind w:firstLine="0" w:firstLineChars="0"/>
      <w:jc w:val="center"/>
    </w:pPr>
    <w:rPr>
      <w:rFonts w:asciiTheme="majorHAnsi" w:hAnsiTheme="majorHAnsi" w:cstheme="majorBidi"/>
      <w:color w:val="2E75B6" w:themeColor="accent1" w:themeShade="BF"/>
      <w:sz w:val="30"/>
      <w:szCs w:val="32"/>
    </w:rPr>
  </w:style>
  <w:style w:type="paragraph" w:customStyle="1" w:styleId="49">
    <w:name w:val="列表段落1"/>
    <w:basedOn w:val="1"/>
    <w:link w:val="50"/>
    <w:qFormat/>
    <w:uiPriority w:val="34"/>
    <w:pPr>
      <w:ind w:firstLine="420"/>
    </w:pPr>
  </w:style>
  <w:style w:type="character" w:customStyle="1" w:styleId="50">
    <w:name w:val="列表段落 字符"/>
    <w:link w:val="49"/>
    <w:qFormat/>
    <w:uiPriority w:val="34"/>
    <w:rPr>
      <w:rFonts w:ascii="宋体" w:hAnsi="宋体"/>
      <w:sz w:val="21"/>
      <w:szCs w:val="21"/>
    </w:rPr>
  </w:style>
  <w:style w:type="paragraph" w:customStyle="1" w:styleId="51">
    <w:name w:val="文内正文"/>
    <w:basedOn w:val="49"/>
    <w:link w:val="52"/>
    <w:qFormat/>
    <w:uiPriority w:val="0"/>
    <w:pPr>
      <w:widowControl/>
      <w:ind w:firstLine="200"/>
      <w:jc w:val="left"/>
    </w:pPr>
    <w:rPr>
      <w:rFonts w:cs="宋体"/>
      <w:szCs w:val="24"/>
    </w:rPr>
  </w:style>
  <w:style w:type="character" w:customStyle="1" w:styleId="52">
    <w:name w:val="文内正文 字符"/>
    <w:basedOn w:val="33"/>
    <w:link w:val="51"/>
    <w:qFormat/>
    <w:uiPriority w:val="0"/>
    <w:rPr>
      <w:rFonts w:ascii="宋体" w:hAnsi="宋体" w:cs="宋体"/>
      <w:sz w:val="21"/>
      <w:szCs w:val="24"/>
    </w:rPr>
  </w:style>
  <w:style w:type="character" w:customStyle="1" w:styleId="53">
    <w:name w:val="脚注文本 字符"/>
    <w:basedOn w:val="33"/>
    <w:link w:val="25"/>
    <w:qFormat/>
    <w:uiPriority w:val="0"/>
    <w:rPr>
      <w:rFonts w:ascii="宋体" w:hAnsi="宋体" w:cs="宋体"/>
      <w:sz w:val="18"/>
      <w:szCs w:val="18"/>
    </w:rPr>
  </w:style>
  <w:style w:type="paragraph" w:customStyle="1" w:styleId="54">
    <w:name w:val="术语2.1"/>
    <w:basedOn w:val="1"/>
    <w:qFormat/>
    <w:uiPriority w:val="0"/>
    <w:pPr>
      <w:keepNext/>
      <w:widowControl/>
      <w:numPr>
        <w:ilvl w:val="1"/>
        <w:numId w:val="3"/>
      </w:numPr>
      <w:ind w:firstLineChars="0"/>
      <w:jc w:val="left"/>
    </w:pPr>
    <w:rPr>
      <w:rFonts w:ascii="黑体" w:eastAsia="黑体" w:cs="宋体"/>
      <w:szCs w:val="24"/>
    </w:rPr>
  </w:style>
  <w:style w:type="paragraph" w:customStyle="1" w:styleId="55">
    <w:name w:val="图片下标"/>
    <w:basedOn w:val="14"/>
    <w:link w:val="56"/>
    <w:qFormat/>
    <w:uiPriority w:val="0"/>
    <w:pPr>
      <w:widowControl/>
      <w:numPr>
        <w:ilvl w:val="0"/>
        <w:numId w:val="4"/>
      </w:numPr>
    </w:pPr>
    <w:rPr>
      <w:rFonts w:cs="Arial"/>
      <w:szCs w:val="18"/>
    </w:rPr>
  </w:style>
  <w:style w:type="character" w:customStyle="1" w:styleId="56">
    <w:name w:val="图片下标 字符"/>
    <w:basedOn w:val="42"/>
    <w:link w:val="55"/>
    <w:qFormat/>
    <w:uiPriority w:val="0"/>
    <w:rPr>
      <w:rFonts w:ascii="宋体" w:hAnsi="宋体" w:cs="Arial"/>
      <w:sz w:val="18"/>
      <w:szCs w:val="18"/>
    </w:rPr>
  </w:style>
  <w:style w:type="paragraph" w:customStyle="1" w:styleId="57">
    <w:name w:val="Section7"/>
    <w:basedOn w:val="10"/>
    <w:qFormat/>
    <w:uiPriority w:val="0"/>
    <w:pPr>
      <w:numPr>
        <w:ilvl w:val="0"/>
        <w:numId w:val="0"/>
      </w:numPr>
      <w:tabs>
        <w:tab w:val="left" w:pos="1159"/>
        <w:tab w:val="left" w:pos="1296"/>
        <w:tab w:val="clear" w:pos="432"/>
      </w:tabs>
      <w:spacing w:before="240" w:after="64" w:line="320" w:lineRule="auto"/>
      <w:ind w:left="1296" w:hanging="1296"/>
      <w:jc w:val="left"/>
    </w:pPr>
    <w:rPr>
      <w:rFonts w:cs="宋体"/>
      <w:iCs w:val="0"/>
      <w:color w:val="auto"/>
      <w:szCs w:val="24"/>
      <w:lang w:eastAsia="zh-CN" w:bidi="ar-SA"/>
    </w:rPr>
  </w:style>
  <w:style w:type="paragraph" w:customStyle="1" w:styleId="58">
    <w:name w:val="Section8"/>
    <w:basedOn w:val="11"/>
    <w:qFormat/>
    <w:uiPriority w:val="0"/>
    <w:pPr>
      <w:widowControl/>
      <w:numPr>
        <w:ilvl w:val="0"/>
        <w:numId w:val="0"/>
      </w:numPr>
      <w:tabs>
        <w:tab w:val="left" w:pos="1303"/>
        <w:tab w:val="left" w:pos="1440"/>
        <w:tab w:val="clear" w:pos="432"/>
      </w:tabs>
      <w:spacing w:before="240" w:after="64" w:line="320" w:lineRule="auto"/>
      <w:ind w:left="1440" w:hanging="1440"/>
      <w:jc w:val="left"/>
    </w:pPr>
    <w:rPr>
      <w:rFonts w:ascii="Times New Roman" w:hAnsi="Times New Roman" w:cs="宋体"/>
      <w:bCs/>
      <w:szCs w:val="24"/>
    </w:rPr>
  </w:style>
  <w:style w:type="paragraph" w:customStyle="1" w:styleId="59">
    <w:name w:val="文内标题一"/>
    <w:basedOn w:val="3"/>
    <w:qFormat/>
    <w:uiPriority w:val="0"/>
    <w:pPr>
      <w:keepNext w:val="0"/>
      <w:keepLines w:val="0"/>
      <w:widowControl/>
      <w:numPr>
        <w:numId w:val="0"/>
      </w:numPr>
      <w:ind w:left="1134" w:hanging="1134"/>
    </w:pPr>
    <w:rPr>
      <w:rFonts w:ascii="宋体" w:hAnsi="宋体" w:cstheme="minorBidi"/>
    </w:rPr>
  </w:style>
  <w:style w:type="paragraph" w:customStyle="1" w:styleId="60">
    <w:name w:val="文内标题二"/>
    <w:basedOn w:val="5"/>
    <w:qFormat/>
    <w:uiPriority w:val="0"/>
    <w:pPr>
      <w:numPr>
        <w:ilvl w:val="0"/>
        <w:numId w:val="0"/>
      </w:numPr>
      <w:tabs>
        <w:tab w:val="clear" w:pos="432"/>
      </w:tabs>
      <w:ind w:left="1134" w:hanging="1134"/>
    </w:pPr>
    <w:rPr>
      <w:rFonts w:ascii="Times New Roman" w:hAnsi="Times New Roman" w:cstheme="majorBidi"/>
    </w:rPr>
  </w:style>
  <w:style w:type="paragraph" w:customStyle="1" w:styleId="61">
    <w:name w:val="文内标题三"/>
    <w:basedOn w:val="6"/>
    <w:link w:val="62"/>
    <w:qFormat/>
    <w:uiPriority w:val="0"/>
    <w:pPr>
      <w:widowControl/>
      <w:numPr>
        <w:ilvl w:val="0"/>
        <w:numId w:val="0"/>
      </w:numPr>
      <w:tabs>
        <w:tab w:val="left" w:pos="720"/>
        <w:tab w:val="clear" w:pos="432"/>
        <w:tab w:val="clear" w:pos="578"/>
      </w:tabs>
      <w:jc w:val="left"/>
    </w:pPr>
    <w:rPr>
      <w:rFonts w:cstheme="minorBidi"/>
      <w:kern w:val="2"/>
      <w:szCs w:val="24"/>
    </w:rPr>
  </w:style>
  <w:style w:type="character" w:customStyle="1" w:styleId="62">
    <w:name w:val="文内标题三 字符"/>
    <w:basedOn w:val="37"/>
    <w:link w:val="61"/>
    <w:qFormat/>
    <w:uiPriority w:val="0"/>
    <w:rPr>
      <w:rFonts w:ascii="宋体" w:hAnsi="宋体" w:eastAsia="宋体" w:cstheme="minorBidi"/>
      <w:kern w:val="2"/>
      <w:sz w:val="24"/>
      <w:szCs w:val="24"/>
    </w:rPr>
  </w:style>
  <w:style w:type="paragraph" w:customStyle="1" w:styleId="63">
    <w:name w:val="文内标题四"/>
    <w:basedOn w:val="64"/>
    <w:qFormat/>
    <w:uiPriority w:val="0"/>
    <w:pPr>
      <w:widowControl/>
      <w:tabs>
        <w:tab w:val="left" w:pos="295"/>
        <w:tab w:val="left" w:pos="720"/>
        <w:tab w:val="left" w:pos="727"/>
        <w:tab w:val="left" w:pos="864"/>
      </w:tabs>
      <w:ind w:left="1134" w:hanging="1134"/>
      <w:jc w:val="left"/>
    </w:pPr>
    <w:rPr>
      <w:rFonts w:cs="宋体"/>
    </w:rPr>
  </w:style>
  <w:style w:type="paragraph" w:customStyle="1" w:styleId="64">
    <w:name w:val="Section4"/>
    <w:basedOn w:val="7"/>
    <w:qFormat/>
    <w:uiPriority w:val="0"/>
    <w:pPr>
      <w:numPr>
        <w:ilvl w:val="0"/>
        <w:numId w:val="0"/>
      </w:numPr>
      <w:tabs>
        <w:tab w:val="clear" w:pos="432"/>
      </w:tabs>
    </w:pPr>
    <w:rPr>
      <w:rFonts w:ascii="Times New Roman" w:hAnsi="Times New Roman"/>
      <w:sz w:val="30"/>
    </w:rPr>
  </w:style>
  <w:style w:type="paragraph" w:customStyle="1" w:styleId="65">
    <w:name w:val="正文内容"/>
    <w:basedOn w:val="1"/>
    <w:qFormat/>
    <w:uiPriority w:val="0"/>
    <w:pPr>
      <w:widowControl/>
      <w:ind w:left="210" w:right="210" w:firstLine="504"/>
      <w:jc w:val="left"/>
    </w:pPr>
    <w:rPr>
      <w:rFonts w:cs="宋体"/>
      <w:spacing w:val="6"/>
      <w:szCs w:val="24"/>
    </w:rPr>
  </w:style>
  <w:style w:type="character" w:customStyle="1" w:styleId="66">
    <w:name w:val="正文文本缩进 字符"/>
    <w:basedOn w:val="33"/>
    <w:link w:val="16"/>
    <w:qFormat/>
    <w:uiPriority w:val="0"/>
    <w:rPr>
      <w:rFonts w:ascii="宋体" w:hAnsi="宋体"/>
      <w:sz w:val="21"/>
      <w:szCs w:val="21"/>
    </w:rPr>
  </w:style>
  <w:style w:type="character" w:customStyle="1" w:styleId="67">
    <w:name w:val="纯文本 字符"/>
    <w:basedOn w:val="33"/>
    <w:link w:val="19"/>
    <w:qFormat/>
    <w:uiPriority w:val="0"/>
    <w:rPr>
      <w:rFonts w:hAnsi="Courier New" w:asciiTheme="minorHAnsi" w:eastAsiaTheme="minorEastAsia" w:cstheme="minorBidi"/>
      <w:kern w:val="2"/>
      <w:sz w:val="21"/>
    </w:rPr>
  </w:style>
  <w:style w:type="paragraph" w:customStyle="1" w:styleId="68">
    <w:name w:val="图表内容"/>
    <w:basedOn w:val="1"/>
    <w:qFormat/>
    <w:uiPriority w:val="0"/>
    <w:pPr>
      <w:framePr w:wrap="around" w:vAnchor="text" w:hAnchor="text" w:xAlign="center" w:y="1"/>
      <w:widowControl/>
      <w:spacing w:before="20" w:after="20"/>
      <w:ind w:firstLine="0" w:firstLineChars="0"/>
      <w:jc w:val="center"/>
    </w:pPr>
    <w:rPr>
      <w:rFonts w:cs="宋体"/>
      <w:szCs w:val="20"/>
    </w:rPr>
  </w:style>
  <w:style w:type="character" w:customStyle="1" w:styleId="69">
    <w:name w:val="未处理的提及1"/>
    <w:basedOn w:val="33"/>
    <w:unhideWhenUsed/>
    <w:qFormat/>
    <w:uiPriority w:val="99"/>
    <w:rPr>
      <w:color w:val="605E5C"/>
      <w:shd w:val="clear" w:color="auto" w:fill="E1DFDD"/>
    </w:rPr>
  </w:style>
  <w:style w:type="character" w:customStyle="1" w:styleId="70">
    <w:name w:val="未处理的提及2"/>
    <w:basedOn w:val="33"/>
    <w:unhideWhenUsed/>
    <w:qFormat/>
    <w:uiPriority w:val="99"/>
    <w:rPr>
      <w:color w:val="605E5C"/>
      <w:shd w:val="clear" w:color="auto" w:fill="E1DFDD"/>
    </w:rPr>
  </w:style>
  <w:style w:type="paragraph" w:customStyle="1" w:styleId="71">
    <w:name w:val="p1"/>
    <w:basedOn w:val="1"/>
    <w:qFormat/>
    <w:uiPriority w:val="0"/>
    <w:pPr>
      <w:jc w:val="left"/>
    </w:pPr>
    <w:rPr>
      <w:rFonts w:ascii="PingFang SC" w:hAnsi="PingFang SC" w:eastAsia="PingFang SC"/>
      <w:color w:val="121416"/>
      <w:sz w:val="28"/>
      <w:szCs w:val="28"/>
    </w:rPr>
  </w:style>
  <w:style w:type="paragraph" w:styleId="72">
    <w:name w:val="List Paragraph"/>
    <w:basedOn w:val="1"/>
    <w:qFormat/>
    <w:uiPriority w:val="34"/>
    <w:pPr>
      <w:ind w:firstLine="420"/>
    </w:pPr>
  </w:style>
  <w:style w:type="character" w:customStyle="1" w:styleId="73">
    <w:name w:val="未处理的提及3"/>
    <w:basedOn w:val="3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4">
    <w:name w:val="未处理的提及4"/>
    <w:basedOn w:val="3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5">
    <w:name w:val="未处理的提及5"/>
    <w:basedOn w:val="3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6">
    <w:name w:val="Unresolved Mention"/>
    <w:basedOn w:val="3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7">
    <w:name w:val="15"/>
    <w:basedOn w:val="33"/>
    <w:qFormat/>
    <w:uiPriority w:val="0"/>
    <w:rPr>
      <w:rFonts w:hint="default" w:ascii="Times New Roman" w:hAnsi="Times New Roman" w:cs="Times New Roman"/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F7DF6E-677D-40A5-A53A-7F6D0AB9F53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1926</Words>
  <Characters>1987</Characters>
  <Lines>47</Lines>
  <Paragraphs>13</Paragraphs>
  <TotalTime>0</TotalTime>
  <ScaleCrop>false</ScaleCrop>
  <LinksUpToDate>false</LinksUpToDate>
  <CharactersWithSpaces>2033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2022-05-18T08:55:00Z</dcterms:created>
  <dc:creator>powersi</dc:creator>
  <cp:lastModifiedBy>chase</cp:lastModifiedBy>
  <dcterms:modified xsi:type="dcterms:W3CDTF">2023-05-16T02:56:41Z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28D05B9B46004B73BF2D6742BD5EBAC1</vt:lpwstr>
  </property>
</Properties>
</file>